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ind w:right="72"/>
        <w:jc w:val="center"/>
        <w:rPr>
          <w:rFonts w:eastAsia="Times New Roman" w:cs="Calibri" w:cstheme="minorHAnsi"/>
          <w:b/>
          <w:bCs/>
          <w:color w:val="000000"/>
          <w:lang w:eastAsia="x-none"/>
        </w:rPr>
      </w:pPr>
      <w:r>
        <w:rPr>
          <w:rFonts w:eastAsia="Times New Roman" w:cs="Calibri" w:cstheme="minorHAnsi"/>
          <w:b/>
          <w:color w:val="000000"/>
          <w:lang w:val="x-none" w:eastAsia="x-none"/>
        </w:rPr>
        <w:t xml:space="preserve">UMOWA nr </w:t>
      </w:r>
      <w:r>
        <w:rPr>
          <w:rFonts w:eastAsia="Times New Roman" w:cs="Calibri" w:cstheme="minorHAnsi"/>
          <w:b/>
          <w:color w:val="000000"/>
          <w:lang w:eastAsia="x-none"/>
        </w:rPr>
        <w:t>……………</w:t>
      </w:r>
      <w:r>
        <w:rPr>
          <w:rFonts w:eastAsia="Times New Roman" w:cs="Calibri" w:cstheme="minorHAnsi"/>
          <w:b/>
          <w:color w:val="000000"/>
          <w:lang w:val="x-none" w:eastAsia="x-none"/>
        </w:rPr>
        <w:t>/</w:t>
      </w:r>
      <w:r>
        <w:rPr>
          <w:rFonts w:eastAsia="Times New Roman" w:cs="Calibri" w:cstheme="minorHAnsi"/>
          <w:b/>
          <w:color w:val="000000"/>
          <w:lang w:eastAsia="x-none"/>
        </w:rPr>
        <w:t>…………………..</w:t>
      </w:r>
    </w:p>
    <w:p>
      <w:pPr>
        <w:pStyle w:val="Normal"/>
        <w:tabs>
          <w:tab w:val="clear" w:pos="708"/>
          <w:tab w:val="left" w:pos="6888" w:leader="none"/>
        </w:tabs>
        <w:spacing w:lineRule="auto" w:line="276" w:before="0" w:after="0"/>
        <w:jc w:val="both"/>
        <w:rPr>
          <w:rFonts w:eastAsia="Calibri" w:cs="Calibri" w:cstheme="minorHAnsi"/>
          <w:color w:val="000000"/>
        </w:rPr>
      </w:pPr>
      <w:r>
        <w:rPr>
          <w:rFonts w:eastAsia="Calibri" w:cs="Calibri" w:cstheme="minorHAnsi"/>
          <w:color w:val="000000"/>
        </w:rPr>
      </w:r>
    </w:p>
    <w:p>
      <w:pPr>
        <w:pStyle w:val="Normal"/>
        <w:tabs>
          <w:tab w:val="clear" w:pos="708"/>
          <w:tab w:val="left" w:pos="6888" w:leader="none"/>
        </w:tabs>
        <w:spacing w:lineRule="auto" w:line="276" w:before="0" w:after="0"/>
        <w:jc w:val="both"/>
        <w:rPr>
          <w:rFonts w:eastAsia="Calibri" w:cs="Calibri" w:cstheme="minorHAnsi"/>
          <w:color w:val="000000"/>
        </w:rPr>
      </w:pPr>
      <w:r>
        <w:rPr>
          <w:rFonts w:eastAsia="Calibri" w:cs="Calibri" w:cstheme="minorHAnsi"/>
          <w:color w:val="000000"/>
        </w:rPr>
        <w:t xml:space="preserve">Zawarta w dniu </w:t>
      </w:r>
      <w:r>
        <w:rPr>
          <w:rFonts w:eastAsia="Calibri" w:cs="Calibri" w:cstheme="minorHAnsi"/>
          <w:b/>
          <w:color w:val="000000"/>
        </w:rPr>
        <w:t>…………………………………………………..</w:t>
      </w:r>
      <w:r>
        <w:rPr>
          <w:rFonts w:eastAsia="Calibri" w:cs="Calibri" w:cstheme="minorHAnsi"/>
          <w:color w:val="000000"/>
        </w:rPr>
        <w:t xml:space="preserve">  w Głogowie pomiędzy:</w:t>
      </w:r>
    </w:p>
    <w:p>
      <w:pPr>
        <w:pStyle w:val="Normal"/>
        <w:spacing w:lineRule="auto" w:line="276" w:before="0" w:after="0"/>
        <w:jc w:val="both"/>
        <w:rPr>
          <w:rFonts w:eastAsia="Calibri" w:cs="Calibri" w:cstheme="minorHAnsi"/>
          <w:b/>
          <w:color w:val="000000"/>
        </w:rPr>
      </w:pPr>
      <w:r>
        <w:rPr>
          <w:rFonts w:eastAsia="Calibri" w:cs="Calibri" w:cstheme="minorHAnsi"/>
          <w:b/>
          <w:color w:val="000000"/>
        </w:rPr>
        <w:t>Gminą Miejską Głogów, ul. Rynek 10, 67-200 Głogów</w:t>
      </w:r>
      <w:r>
        <w:rPr>
          <w:rFonts w:eastAsia="Calibri" w:cs="Calibri" w:cstheme="minorHAnsi"/>
          <w:bCs/>
          <w:color w:val="000000"/>
        </w:rPr>
        <w:t xml:space="preserve"> NIP </w:t>
      </w:r>
      <w:r>
        <w:rPr>
          <w:rFonts w:eastAsia="Times New Roman" w:cs="Calibri" w:cstheme="minorHAnsi"/>
          <w:b/>
          <w:lang w:val="en-US" w:eastAsia="pl-PL"/>
        </w:rPr>
        <w:t>693 00 12 466,</w:t>
      </w:r>
    </w:p>
    <w:p>
      <w:pPr>
        <w:pStyle w:val="Normal"/>
        <w:spacing w:lineRule="auto" w:line="276" w:before="0" w:after="0"/>
        <w:jc w:val="both"/>
        <w:rPr>
          <w:rFonts w:eastAsia="Calibri" w:cs="Calibri" w:cstheme="minorHAnsi"/>
          <w:bCs/>
          <w:color w:val="000000"/>
        </w:rPr>
      </w:pPr>
      <w:r>
        <w:rPr>
          <w:rFonts w:eastAsia="Calibri" w:cs="Calibri" w:cstheme="minorHAnsi"/>
          <w:b/>
          <w:color w:val="000000"/>
        </w:rPr>
        <w:t>Szkołą Podstawową nr 13</w:t>
      </w:r>
      <w:r>
        <w:rPr>
          <w:rFonts w:eastAsia="Calibri" w:cs="Calibri" w:cstheme="minorHAnsi"/>
          <w:color w:val="000000"/>
        </w:rPr>
        <w:t xml:space="preserve"> im. Orląt Lwowskich z siedzibą przy ul. Akacjowej 10, 67-200 Głogów, </w:t>
      </w:r>
      <w:r>
        <w:rPr>
          <w:rFonts w:eastAsia="Calibri" w:cs="Calibri" w:cstheme="minorHAnsi"/>
          <w:bCs/>
          <w:color w:val="000000"/>
        </w:rPr>
        <w:t xml:space="preserve">REGON </w:t>
      </w:r>
      <w:r>
        <w:rPr>
          <w:rFonts w:eastAsia="Times New Roman" w:cs="Calibri" w:cstheme="minorHAnsi"/>
          <w:b/>
          <w:lang w:val="en-US" w:eastAsia="pl-PL"/>
        </w:rPr>
        <w:t>001240568</w:t>
      </w:r>
      <w:r>
        <w:rPr>
          <w:rFonts w:eastAsia="Calibri" w:cs="Calibri" w:cstheme="minorHAnsi"/>
          <w:bCs/>
          <w:color w:val="000000"/>
        </w:rPr>
        <w:t>,</w:t>
      </w:r>
      <w:r>
        <w:rPr>
          <w:rFonts w:eastAsia="Calibri" w:cs="Calibri" w:cstheme="minorHAnsi"/>
          <w:color w:val="000000"/>
        </w:rPr>
        <w:t xml:space="preserve"> </w:t>
      </w:r>
      <w:r>
        <w:rPr>
          <w:rFonts w:eastAsia="Calibri" w:cs="Calibri" w:cstheme="minorHAnsi"/>
          <w:bCs/>
          <w:color w:val="000000"/>
        </w:rPr>
        <w:t>,</w:t>
      </w:r>
      <w:r>
        <w:rPr>
          <w:rFonts w:eastAsia="Calibri" w:cs="Calibri" w:cstheme="minorHAnsi"/>
          <w:b/>
          <w:bCs/>
          <w:color w:val="000000"/>
        </w:rPr>
        <w:t>693-10-13-752</w:t>
      </w:r>
    </w:p>
    <w:p>
      <w:pPr>
        <w:pStyle w:val="Normal"/>
        <w:keepNext w:val="true"/>
        <w:keepLines/>
        <w:numPr>
          <w:ilvl w:val="0"/>
          <w:numId w:val="0"/>
        </w:numPr>
        <w:spacing w:lineRule="auto" w:line="276" w:before="0" w:after="0"/>
        <w:ind w:hanging="0" w:left="0"/>
        <w:jc w:val="both"/>
        <w:outlineLvl w:val="0"/>
        <w:rPr>
          <w:rFonts w:eastAsia="Calibri" w:cs="Calibri" w:cstheme="minorHAnsi"/>
          <w:color w:val="000000"/>
        </w:rPr>
      </w:pPr>
      <w:r>
        <w:rPr>
          <w:rFonts w:eastAsia="Calibri" w:cs="Calibri" w:cstheme="minorHAnsi"/>
          <w:bCs/>
          <w:color w:val="000000"/>
        </w:rPr>
        <w:t xml:space="preserve">Reprezentowaną przez </w:t>
      </w:r>
      <w:r>
        <w:rPr>
          <w:rFonts w:cs="Calibri" w:cstheme="minorHAnsi"/>
          <w:b/>
          <w:bCs/>
        </w:rPr>
        <w:t xml:space="preserve">Dyrektora Szkoły – p. Magdalenę Kłósek </w:t>
      </w:r>
    </w:p>
    <w:p>
      <w:pPr>
        <w:pStyle w:val="Normal"/>
        <w:spacing w:lineRule="auto" w:line="276" w:before="0" w:after="0"/>
        <w:jc w:val="both"/>
        <w:rPr>
          <w:rFonts w:eastAsia="Calibri" w:cs="Calibri" w:cstheme="minorHAnsi"/>
          <w:color w:val="000000"/>
        </w:rPr>
      </w:pPr>
      <w:r>
        <w:rPr>
          <w:rFonts w:eastAsia="Calibri" w:cs="Calibri" w:cstheme="minorHAnsi"/>
          <w:color w:val="000000"/>
        </w:rPr>
        <w:t xml:space="preserve">zwaną dalej </w:t>
      </w:r>
      <w:r>
        <w:rPr>
          <w:rFonts w:eastAsia="Calibri" w:cs="Calibri" w:cstheme="minorHAnsi"/>
          <w:b/>
          <w:color w:val="000000"/>
        </w:rPr>
        <w:t>Zamawiającym</w:t>
      </w:r>
      <w:r>
        <w:rPr>
          <w:rFonts w:eastAsia="Calibri" w:cs="Calibri" w:cstheme="minorHAnsi"/>
          <w:color w:val="000000"/>
        </w:rPr>
        <w:t xml:space="preserve">, </w:t>
      </w:r>
    </w:p>
    <w:p>
      <w:pPr>
        <w:pStyle w:val="Normal"/>
        <w:spacing w:lineRule="auto" w:line="276" w:before="0" w:after="0"/>
        <w:jc w:val="both"/>
        <w:rPr>
          <w:rFonts w:eastAsia="Calibri" w:cs="Calibri" w:cstheme="minorHAnsi"/>
          <w:color w:val="000000"/>
        </w:rPr>
      </w:pPr>
      <w:r>
        <w:rPr>
          <w:rFonts w:eastAsia="Calibri" w:cs="Calibri" w:cstheme="minorHAnsi"/>
          <w:color w:val="000000"/>
        </w:rPr>
      </w:r>
    </w:p>
    <w:p>
      <w:pPr>
        <w:pStyle w:val="Normal"/>
        <w:spacing w:lineRule="auto" w:line="276" w:before="0" w:after="0"/>
        <w:jc w:val="both"/>
        <w:rPr>
          <w:rFonts w:eastAsia="Calibri" w:cs="Calibri" w:cstheme="minorHAnsi"/>
        </w:rPr>
      </w:pPr>
      <w:r>
        <w:rPr>
          <w:rFonts w:eastAsia="Calibri" w:cs="Calibri" w:cstheme="minorHAnsi"/>
        </w:rPr>
        <w:t xml:space="preserve">a </w:t>
      </w:r>
    </w:p>
    <w:p>
      <w:pPr>
        <w:pStyle w:val="Normal"/>
        <w:spacing w:lineRule="auto" w:line="276" w:before="0" w:after="0"/>
        <w:jc w:val="both"/>
        <w:rPr>
          <w:rFonts w:eastAsia="Calibri" w:cs="Calibri" w:cstheme="minorHAnsi"/>
        </w:rPr>
      </w:pPr>
      <w:r>
        <w:rPr>
          <w:rFonts w:cs="Calibri" w:cstheme="minorHAnsi"/>
          <w:b/>
          <w:bCs/>
        </w:rPr>
        <w:t>………………………………………………………………………………………………………………</w:t>
      </w:r>
      <w:r>
        <w:rPr>
          <w:rFonts w:cs="Calibri" w:cstheme="minorHAnsi"/>
          <w:b/>
          <w:bCs/>
        </w:rPr>
        <w:t>..……………………………………..</w:t>
      </w:r>
      <w:r>
        <w:rPr>
          <w:rFonts w:eastAsia="Calibri" w:cs="Calibri" w:cstheme="minorHAnsi"/>
        </w:rPr>
        <w:t xml:space="preserve">, wpisanym do Krajowego Rejestru Sądowego pod numerem </w:t>
      </w:r>
      <w:r>
        <w:rPr>
          <w:rFonts w:cs="Calibri" w:cstheme="minorHAnsi"/>
          <w:b/>
          <w:bCs/>
        </w:rPr>
        <w:t xml:space="preserve">……………………………………. </w:t>
        <w:br/>
      </w:r>
      <w:r>
        <w:rPr>
          <w:rFonts w:eastAsia="Calibri" w:cs="Calibri" w:cstheme="minorHAnsi"/>
          <w:b/>
          <w:bCs/>
        </w:rPr>
        <w:t xml:space="preserve">NIP </w:t>
      </w:r>
      <w:r>
        <w:rPr>
          <w:rFonts w:cs="Calibri" w:cstheme="minorHAnsi"/>
          <w:b/>
          <w:bCs/>
        </w:rPr>
        <w:t>…………………………………….</w:t>
      </w:r>
      <w:r>
        <w:rPr>
          <w:rFonts w:eastAsia="Calibri" w:cs="Calibri" w:cstheme="minorHAnsi"/>
        </w:rPr>
        <w:t xml:space="preserve">, </w:t>
      </w:r>
      <w:r>
        <w:rPr>
          <w:rFonts w:eastAsia="Calibri" w:cs="Calibri" w:cstheme="minorHAnsi"/>
          <w:b/>
          <w:bCs/>
        </w:rPr>
        <w:t xml:space="preserve">REGON </w:t>
      </w:r>
      <w:r>
        <w:rPr>
          <w:rFonts w:cs="Calibri" w:cstheme="minorHAnsi"/>
          <w:b/>
          <w:bCs/>
        </w:rPr>
        <w:t>……………………………………………..</w:t>
      </w:r>
      <w:r>
        <w:rPr>
          <w:rFonts w:eastAsia="Calibri" w:cs="Calibri" w:cstheme="minorHAnsi"/>
        </w:rPr>
        <w:t xml:space="preserve">,  </w:t>
      </w:r>
      <w:r>
        <w:rPr>
          <w:rFonts w:eastAsia="Calibri" w:cs="Calibri" w:cstheme="minorHAnsi"/>
          <w:iCs/>
        </w:rPr>
        <w:t xml:space="preserve">zwanym dalej </w:t>
      </w:r>
      <w:r>
        <w:rPr>
          <w:rFonts w:eastAsia="Calibri" w:cs="Calibri" w:cstheme="minorHAnsi"/>
          <w:b/>
          <w:iCs/>
        </w:rPr>
        <w:t>Wykonawcą,</w:t>
      </w:r>
    </w:p>
    <w:p>
      <w:pPr>
        <w:pStyle w:val="Normal"/>
        <w:spacing w:lineRule="auto" w:line="276" w:before="0" w:after="0"/>
        <w:jc w:val="both"/>
        <w:rPr>
          <w:rFonts w:eastAsia="Calibri" w:cs="Calibri" w:cstheme="minorHAnsi"/>
          <w:iCs/>
        </w:rPr>
      </w:pPr>
      <w:r>
        <w:rPr>
          <w:rFonts w:eastAsia="Calibri" w:cs="Calibri" w:cstheme="minorHAnsi"/>
          <w:iCs/>
        </w:rPr>
        <w:t xml:space="preserve">reprezentowanym przez </w:t>
      </w:r>
      <w:r>
        <w:rPr>
          <w:rFonts w:eastAsia="Calibri" w:cs="Calibri" w:cstheme="minorHAnsi"/>
          <w:b/>
          <w:bCs/>
          <w:iCs/>
        </w:rPr>
        <w:t xml:space="preserve">, </w:t>
      </w:r>
      <w:r>
        <w:rPr>
          <w:rFonts w:eastAsia="Calibri" w:cs="Calibri" w:cstheme="minorHAnsi"/>
          <w:iCs/>
        </w:rPr>
        <w:t>działającą na podstawie udzielonego pełnomocnictwa</w:t>
      </w:r>
      <w:r>
        <w:rPr>
          <w:rFonts w:eastAsia="Calibri" w:cs="Calibri" w:cstheme="minorHAnsi"/>
          <w:b/>
          <w:bCs/>
          <w:iCs/>
        </w:rPr>
        <w:t>.</w:t>
      </w:r>
    </w:p>
    <w:p>
      <w:pPr>
        <w:pStyle w:val="Normal"/>
        <w:spacing w:lineRule="auto" w:line="276" w:before="0" w:after="0"/>
        <w:jc w:val="both"/>
        <w:rPr>
          <w:rFonts w:eastAsia="Times New Roman" w:cs="Calibri" w:cstheme="minorHAnsi"/>
          <w:lang w:eastAsia="pl-PL"/>
        </w:rPr>
      </w:pPr>
      <w:r>
        <w:rPr>
          <w:rFonts w:eastAsia="Times New Roman" w:cs="Calibri" w:cstheme="minorHAnsi"/>
          <w:iCs/>
          <w:lang w:eastAsia="pl-PL"/>
        </w:rPr>
        <w:t xml:space="preserve"> </w:t>
      </w:r>
    </w:p>
    <w:p>
      <w:pPr>
        <w:pStyle w:val="Normal"/>
        <w:spacing w:lineRule="auto" w:line="276" w:before="0" w:after="0"/>
        <w:jc w:val="both"/>
        <w:rPr>
          <w:rFonts w:eastAsia="Calibri" w:cs="Calibri" w:cstheme="minorHAnsi"/>
          <w:b/>
          <w:iCs/>
        </w:rPr>
      </w:pPr>
      <w:r>
        <w:rPr>
          <w:rFonts w:eastAsia="Calibri" w:cs="Calibri" w:cstheme="minorHAnsi"/>
          <w:iCs/>
        </w:rPr>
        <w:t xml:space="preserve">zwaną/zwanym dalej </w:t>
      </w:r>
      <w:r>
        <w:rPr>
          <w:rFonts w:eastAsia="Calibri" w:cs="Calibri" w:cstheme="minorHAnsi"/>
          <w:b/>
          <w:iCs/>
        </w:rPr>
        <w:t>Wykonawcą</w:t>
      </w:r>
    </w:p>
    <w:p>
      <w:pPr>
        <w:pStyle w:val="Normal"/>
        <w:spacing w:lineRule="auto" w:line="276" w:before="0" w:after="0"/>
        <w:jc w:val="both"/>
        <w:rPr>
          <w:rFonts w:eastAsia="Calibri" w:cs="Calibri" w:cstheme="minorHAnsi"/>
          <w:bCs/>
        </w:rPr>
      </w:pPr>
      <w:r>
        <w:rPr>
          <w:rFonts w:eastAsia="Calibri" w:cs="Calibri" w:cstheme="minorHAnsi"/>
          <w:bCs/>
        </w:rPr>
      </w:r>
    </w:p>
    <w:p>
      <w:pPr>
        <w:pStyle w:val="Normal"/>
        <w:spacing w:lineRule="auto" w:line="276" w:before="0" w:after="0"/>
        <w:ind w:right="72"/>
        <w:jc w:val="both"/>
        <w:rPr>
          <w:rFonts w:eastAsia="Times New Roman" w:cs="Calibri" w:cstheme="minorHAnsi"/>
          <w:b/>
          <w:bCs/>
          <w:i/>
          <w:i/>
          <w:iCs/>
          <w:lang w:eastAsia="pl-PL"/>
        </w:rPr>
      </w:pPr>
      <w:r>
        <w:rPr>
          <w:rFonts w:eastAsia="Times New Roman" w:cs="Calibri" w:cstheme="minorHAnsi"/>
          <w:lang w:val="x-none" w:eastAsia="x-none"/>
        </w:rPr>
        <w:t>W wyniku dokonania przez Zamawiającego wyboru najkorzystniejszej oferty złożonej przez Wykonawcę w</w:t>
      </w:r>
      <w:r>
        <w:rPr>
          <w:rFonts w:eastAsia="Times New Roman" w:cs="Calibri" w:cstheme="minorHAnsi"/>
          <w:lang w:eastAsia="x-none"/>
        </w:rPr>
        <w:t xml:space="preserve"> postępowaniu prowadzonym w</w:t>
      </w:r>
      <w:r>
        <w:rPr>
          <w:rFonts w:eastAsia="Times New Roman" w:cs="Calibri" w:cstheme="minorHAnsi"/>
          <w:lang w:val="x-none" w:eastAsia="x-none"/>
        </w:rPr>
        <w:t xml:space="preserve"> trybie podstawowym, przeprowadzonym zgodnie z postanowieniami ustawy z dnia 11 września 2019r</w:t>
      </w:r>
      <w:r>
        <w:rPr>
          <w:rFonts w:eastAsia="Times New Roman" w:cs="Calibri" w:cstheme="minorHAnsi"/>
          <w:lang w:eastAsia="x-none"/>
        </w:rPr>
        <w:t>.</w:t>
      </w:r>
      <w:r>
        <w:rPr>
          <w:rFonts w:eastAsia="Times New Roman" w:cs="Calibri" w:cstheme="minorHAnsi"/>
          <w:lang w:val="x-none" w:eastAsia="x-none"/>
        </w:rPr>
        <w:t xml:space="preserve"> Prawo </w:t>
      </w:r>
      <w:r>
        <w:rPr>
          <w:rFonts w:eastAsia="Times New Roman" w:cs="Calibri" w:cstheme="minorHAnsi"/>
          <w:lang w:eastAsia="x-none"/>
        </w:rPr>
        <w:t>zamówień</w:t>
      </w:r>
      <w:r>
        <w:rPr>
          <w:rFonts w:eastAsia="Times New Roman" w:cs="Calibri" w:cstheme="minorHAnsi"/>
          <w:lang w:val="x-none" w:eastAsia="x-none"/>
        </w:rPr>
        <w:t xml:space="preserve"> publicznych (Dz. U. Z 20</w:t>
      </w:r>
      <w:r>
        <w:rPr>
          <w:rFonts w:eastAsia="Times New Roman" w:cs="Calibri" w:cstheme="minorHAnsi"/>
          <w:lang w:eastAsia="x-none"/>
        </w:rPr>
        <w:t>2</w:t>
      </w:r>
      <w:r>
        <w:rPr>
          <w:rFonts w:eastAsia="Times New Roman" w:cs="Calibri" w:cstheme="minorHAnsi"/>
          <w:lang w:eastAsia="x-none"/>
        </w:rPr>
        <w:t>5 poz. 1173</w:t>
      </w:r>
      <w:r>
        <w:rPr>
          <w:rFonts w:eastAsia="Times New Roman" w:cs="Calibri" w:cstheme="minorHAnsi"/>
          <w:lang w:val="x-none" w:eastAsia="x-none"/>
        </w:rPr>
        <w:t>) na realizację zadania pod nazwą:</w:t>
      </w:r>
      <w:r>
        <w:rPr>
          <w:rFonts w:eastAsia="Times New Roman" w:cs="Calibri" w:cstheme="minorHAnsi"/>
          <w:b/>
          <w:color w:val="000000"/>
          <w:lang w:val="x-none" w:eastAsia="x-none"/>
        </w:rPr>
        <w:t xml:space="preserve"> </w:t>
      </w:r>
      <w:r>
        <w:rPr>
          <w:rFonts w:eastAsia="Times New Roman" w:cs="Calibri" w:cstheme="minorHAnsi"/>
          <w:b/>
          <w:color w:val="000000"/>
          <w:lang w:eastAsia="x-none"/>
        </w:rPr>
        <w:t>„</w:t>
      </w:r>
      <w:r>
        <w:rPr>
          <w:rFonts w:eastAsia="Times New Roman" w:cs="Calibri" w:cstheme="minorHAnsi"/>
          <w:b/>
          <w:bCs/>
          <w:i/>
          <w:iCs/>
          <w:lang w:eastAsia="pl-PL"/>
        </w:rPr>
        <w:t>Zakup oraz sukcesywne dostawy oleju opałowego lekkiego na potrzeby Szkoły Podstawowej nr 13 im. Orląt Lwowskich w Głogowie w okresie do ………………………………</w:t>
      </w:r>
      <w:bookmarkStart w:id="0" w:name="_GoBack"/>
      <w:bookmarkEnd w:id="0"/>
      <w:r>
        <w:rPr>
          <w:rFonts w:eastAsia="Times New Roman" w:cs="Calibri" w:cstheme="minorHAnsi"/>
          <w:b/>
          <w:bCs/>
          <w:i/>
          <w:iCs/>
          <w:lang w:eastAsia="pl-PL"/>
        </w:rPr>
        <w:t>r.</w:t>
      </w:r>
    </w:p>
    <w:p>
      <w:pPr>
        <w:pStyle w:val="Normal"/>
        <w:spacing w:lineRule="auto" w:line="276" w:before="0" w:after="0"/>
        <w:ind w:right="72"/>
        <w:jc w:val="both"/>
        <w:rPr>
          <w:rFonts w:eastAsia="Times New Roman" w:cs="Calibri" w:cstheme="minorHAnsi"/>
          <w:bCs/>
          <w:color w:val="000000"/>
          <w:lang w:val="x-none" w:eastAsia="x-none"/>
        </w:rPr>
      </w:pPr>
      <w:r>
        <w:rPr>
          <w:rFonts w:eastAsia="Times New Roman" w:cs="Calibri" w:cstheme="minorHAnsi"/>
          <w:bCs/>
          <w:color w:val="000000"/>
          <w:lang w:val="x-none" w:eastAsia="x-none"/>
        </w:rPr>
        <w:t xml:space="preserve">Umowa zawarta w oparciu o pismo akceptujące </w:t>
      </w:r>
      <w:r>
        <w:rPr>
          <w:rFonts w:eastAsia="Times New Roman" w:cs="Calibri" w:cstheme="minorHAnsi"/>
          <w:b/>
          <w:color w:val="000000"/>
          <w:lang w:val="x-none" w:eastAsia="x-none"/>
        </w:rPr>
        <w:t>nr</w:t>
      </w:r>
      <w:r>
        <w:rPr>
          <w:rFonts w:eastAsia="Times New Roman" w:cs="Calibri" w:cstheme="minorHAnsi"/>
          <w:b/>
          <w:color w:val="000000"/>
          <w:lang w:eastAsia="x-none"/>
        </w:rPr>
        <w:t xml:space="preserve"> …………………………………………………………</w:t>
      </w:r>
      <w:r>
        <w:rPr>
          <w:rFonts w:eastAsia="Times New Roman" w:cs="Calibri" w:cstheme="minorHAnsi"/>
          <w:bCs/>
          <w:color w:val="000000"/>
          <w:lang w:val="x-none" w:eastAsia="x-none"/>
        </w:rPr>
        <w:t xml:space="preserve"> z dnia </w:t>
      </w:r>
      <w:r>
        <w:rPr>
          <w:rFonts w:eastAsia="Times New Roman" w:cs="Calibri" w:cstheme="minorHAnsi"/>
          <w:b/>
          <w:color w:val="000000"/>
          <w:lang w:eastAsia="x-none"/>
        </w:rPr>
        <w:t xml:space="preserve"> ………….………………………</w:t>
      </w:r>
      <w:r>
        <w:rPr>
          <w:rFonts w:eastAsia="Times New Roman" w:cs="Calibri" w:cstheme="minorHAnsi"/>
          <w:bCs/>
          <w:color w:val="000000"/>
          <w:lang w:val="x-none" w:eastAsia="x-none"/>
        </w:rPr>
        <w:t xml:space="preserve"> w sprawie wyboru Wykonawcy.</w:t>
      </w:r>
    </w:p>
    <w:p>
      <w:pPr>
        <w:pStyle w:val="Normal"/>
        <w:spacing w:lineRule="auto" w:line="276" w:before="0" w:after="0"/>
        <w:ind w:right="72"/>
        <w:jc w:val="both"/>
        <w:rPr>
          <w:rFonts w:eastAsia="Times New Roman" w:cs="Calibri" w:cstheme="minorHAnsi"/>
          <w:bCs/>
          <w:color w:val="000000"/>
          <w:lang w:val="x-none" w:eastAsia="x-none"/>
        </w:rPr>
      </w:pPr>
      <w:r>
        <w:rPr>
          <w:rFonts w:eastAsia="Times New Roman" w:cs="Calibri" w:cstheme="minorHAnsi"/>
          <w:bCs/>
          <w:color w:val="000000"/>
          <w:lang w:val="x-none" w:eastAsia="x-none"/>
        </w:rPr>
      </w:r>
    </w:p>
    <w:p>
      <w:pPr>
        <w:pStyle w:val="Normal"/>
        <w:spacing w:lineRule="auto" w:line="276" w:before="0" w:after="0"/>
        <w:jc w:val="center"/>
        <w:rPr>
          <w:rFonts w:eastAsia="Times New Roman" w:cs="Calibri" w:cstheme="minorHAnsi"/>
          <w:b/>
          <w:color w:val="000000"/>
          <w:lang w:eastAsia="pl-PL"/>
        </w:rPr>
      </w:pPr>
      <w:r>
        <w:rPr>
          <w:rFonts w:eastAsia="Times New Roman" w:cs="Calibri" w:cstheme="minorHAnsi"/>
          <w:b/>
          <w:color w:val="000000"/>
          <w:lang w:eastAsia="pl-PL"/>
        </w:rPr>
        <w:t>§1</w:t>
      </w:r>
    </w:p>
    <w:p>
      <w:pPr>
        <w:pStyle w:val="Normal"/>
        <w:spacing w:lineRule="auto" w:line="276" w:before="0" w:after="0"/>
        <w:jc w:val="center"/>
        <w:rPr>
          <w:rFonts w:eastAsia="Times New Roman" w:cs="Calibri" w:cstheme="minorHAnsi"/>
          <w:b/>
          <w:lang w:eastAsia="pl-PL"/>
        </w:rPr>
      </w:pPr>
      <w:r>
        <w:rPr>
          <w:rFonts w:eastAsia="Times New Roman" w:cs="Calibri" w:cstheme="minorHAnsi"/>
          <w:b/>
          <w:lang w:eastAsia="pl-PL"/>
        </w:rPr>
        <w:t>Przedmiot umowy</w:t>
      </w:r>
    </w:p>
    <w:p>
      <w:pPr>
        <w:pStyle w:val="Normal"/>
        <w:numPr>
          <w:ilvl w:val="0"/>
          <w:numId w:val="2"/>
        </w:numPr>
        <w:tabs>
          <w:tab w:val="clear" w:pos="708"/>
          <w:tab w:val="left" w:pos="284" w:leader="none"/>
        </w:tabs>
        <w:spacing w:lineRule="auto" w:line="276" w:before="0" w:after="0"/>
        <w:ind w:hanging="284" w:left="284"/>
        <w:jc w:val="both"/>
        <w:rPr>
          <w:rFonts w:eastAsia="Times New Roman" w:cs="Calibri" w:cstheme="minorHAnsi"/>
          <w:b/>
          <w:bCs/>
          <w:i/>
          <w:i/>
          <w:iCs/>
          <w:lang w:eastAsia="pl-PL"/>
        </w:rPr>
      </w:pPr>
      <w:r>
        <w:rPr>
          <w:rFonts w:eastAsia="Times New Roman" w:cs="Calibri" w:cstheme="minorHAnsi"/>
          <w:bCs/>
          <w:lang w:eastAsia="pl-PL"/>
        </w:rPr>
        <w:t xml:space="preserve">Zamawiający zleca a Wykonawca zobowiązuje się do wykonania zadania: </w:t>
      </w:r>
      <w:r>
        <w:rPr>
          <w:rFonts w:eastAsia="Times New Roman" w:cs="Calibri" w:cstheme="minorHAnsi"/>
          <w:b/>
          <w:lang w:eastAsia="x-none"/>
        </w:rPr>
        <w:t>„</w:t>
      </w:r>
      <w:r>
        <w:rPr>
          <w:rFonts w:eastAsia="Times New Roman" w:cs="Calibri" w:cstheme="minorHAnsi"/>
          <w:b/>
          <w:bCs/>
          <w:i/>
          <w:iCs/>
          <w:lang w:eastAsia="pl-PL"/>
        </w:rPr>
        <w:t xml:space="preserve">Zakup oraz sukcesywne dostawy oleju opałowego lekkiego na potrzeby Szkoły Podstawowej nr 13 im. Orląt Lwowskich </w:t>
        <w:br/>
        <w:t>w Głogowie w okresie do …………………………………………...</w:t>
      </w:r>
      <w:r>
        <w:rPr>
          <w:rFonts w:eastAsia="Times New Roman" w:cs="Calibri" w:cstheme="minorHAnsi"/>
          <w:b/>
          <w:bCs/>
          <w:lang w:eastAsia="pl-PL"/>
        </w:rPr>
        <w:t>”</w:t>
      </w:r>
    </w:p>
    <w:p>
      <w:pPr>
        <w:pStyle w:val="Normal"/>
        <w:numPr>
          <w:ilvl w:val="0"/>
          <w:numId w:val="2"/>
        </w:numPr>
        <w:tabs>
          <w:tab w:val="clear" w:pos="708"/>
          <w:tab w:val="left" w:pos="0" w:leader="none"/>
        </w:tabs>
        <w:spacing w:lineRule="auto" w:line="276" w:before="0" w:after="0"/>
        <w:ind w:hanging="284" w:left="284"/>
        <w:jc w:val="both"/>
        <w:rPr>
          <w:rFonts w:eastAsia="Times New Roman" w:cs="Calibri" w:cstheme="minorHAnsi"/>
          <w:bCs/>
          <w:lang w:eastAsia="pl-PL"/>
        </w:rPr>
      </w:pPr>
      <w:r>
        <w:rPr>
          <w:rFonts w:cs="Calibri" w:cstheme="minorHAnsi"/>
        </w:rPr>
        <w:t xml:space="preserve">Wartość szacunkowa zamówienia w ujęciu ilościowym wynosi maksymalnie </w:t>
      </w:r>
      <w:r>
        <w:rPr>
          <w:rFonts w:cs="Calibri" w:cstheme="minorHAnsi"/>
          <w:b/>
          <w:bCs/>
        </w:rPr>
        <w:t>……………. litrów</w:t>
      </w:r>
      <w:r>
        <w:rPr>
          <w:rFonts w:cs="Calibri" w:cstheme="minorHAnsi"/>
        </w:rPr>
        <w:t>. Określona ilość szacunkowa oleju opałowego stanowi maksymalne zapotrzebowanie w okresie obowiązywania Umowy, przy czym Zamawiającemu przysługuje prawo do ograniczenia zamówienia w zakresie ilościowym a Wykonawcy nie przysługuje z tego tytułu roszczenie finansowe za stracone korzyści i nie może domagać się zapłaty za dostawy, które nie zostały zrealizowane.</w:t>
      </w:r>
    </w:p>
    <w:p>
      <w:pPr>
        <w:pStyle w:val="Normal"/>
        <w:numPr>
          <w:ilvl w:val="0"/>
          <w:numId w:val="2"/>
        </w:numPr>
        <w:tabs>
          <w:tab w:val="clear" w:pos="708"/>
          <w:tab w:val="left" w:pos="284" w:leader="none"/>
        </w:tabs>
        <w:spacing w:lineRule="auto" w:line="276" w:before="0" w:after="0"/>
        <w:ind w:hanging="284" w:left="284"/>
        <w:jc w:val="both"/>
        <w:rPr>
          <w:rFonts w:eastAsia="Times New Roman" w:cs="Calibri" w:cstheme="minorHAnsi"/>
          <w:bCs/>
          <w:lang w:eastAsia="pl-PL"/>
        </w:rPr>
      </w:pPr>
      <w:r>
        <w:rPr>
          <w:rFonts w:cs="Calibri" w:cstheme="minorHAnsi"/>
        </w:rPr>
        <w:t>Wykonawcy nie przysługują wobec Zamawiającego żadne roszczenia z tytułu ograniczenia zamówienia w zakresie ilościowym oraz z tytułu niewyczerpania całkowitej wartości wynagrodzenia Wykonawcy brutto, określonego w § 4 ust. 1 Umowy.</w:t>
      </w:r>
    </w:p>
    <w:p>
      <w:pPr>
        <w:pStyle w:val="Normal"/>
        <w:numPr>
          <w:ilvl w:val="0"/>
          <w:numId w:val="2"/>
        </w:numPr>
        <w:tabs>
          <w:tab w:val="clear" w:pos="708"/>
          <w:tab w:val="left" w:pos="284" w:leader="none"/>
        </w:tabs>
        <w:spacing w:lineRule="auto" w:line="276" w:before="0" w:after="0"/>
        <w:ind w:hanging="284" w:left="284"/>
        <w:jc w:val="both"/>
        <w:rPr>
          <w:rFonts w:eastAsia="Times New Roman" w:cs="Calibri" w:cstheme="minorHAnsi"/>
          <w:bCs/>
          <w:lang w:eastAsia="pl-PL"/>
        </w:rPr>
      </w:pPr>
      <w:r>
        <w:rPr>
          <w:rFonts w:eastAsia="Times New Roman" w:cs="Calibri" w:cstheme="minorHAnsi"/>
          <w:bCs/>
          <w:lang w:eastAsia="pl-PL"/>
        </w:rPr>
        <w:t>Szczegółowy zakres rzeczowy przedmiotu umowy określają: oferta Wykonawcy, Specyfikacja Warunków Zamówienia – zwana dalej SWZ, wraz z załącznikami.</w:t>
      </w:r>
    </w:p>
    <w:p>
      <w:pPr>
        <w:pStyle w:val="Normal"/>
        <w:numPr>
          <w:ilvl w:val="0"/>
          <w:numId w:val="2"/>
        </w:numPr>
        <w:tabs>
          <w:tab w:val="clear" w:pos="708"/>
          <w:tab w:val="left" w:pos="284" w:leader="none"/>
        </w:tabs>
        <w:spacing w:lineRule="auto" w:line="276" w:before="0" w:after="0"/>
        <w:ind w:hanging="284" w:left="284"/>
        <w:jc w:val="both"/>
        <w:rPr>
          <w:rFonts w:eastAsia="Times New Roman" w:cs="Calibri" w:cstheme="minorHAnsi"/>
          <w:bCs/>
          <w:lang w:eastAsia="pl-PL"/>
        </w:rPr>
      </w:pPr>
      <w:r>
        <w:rPr>
          <w:rFonts w:eastAsia="Times New Roman" w:cs="Calibri" w:cstheme="minorHAnsi"/>
          <w:bCs/>
          <w:lang w:eastAsia="pl-PL"/>
        </w:rPr>
        <w:t>Zamawiający w okresie obowiązywania umowy może zwiększyć zakres i wielkość przedmiotu umowy do 10% pierwotnej wielkości przedmiotu umowy w ramach opcji. Zwiększenie wielkości umowy może nastąpić w przypadku koniecznego dalszego zapewnienia dostawy oleju opałowego dla Zamawiającego o zamiarze skorzystania z prawa opcji Zamawiający powiadomi Wykonawcę w formie pisemnego oświadczenia.</w:t>
      </w:r>
    </w:p>
    <w:p>
      <w:pPr>
        <w:pStyle w:val="Normal"/>
        <w:spacing w:lineRule="auto" w:line="276" w:before="0" w:after="0"/>
        <w:rPr>
          <w:rFonts w:eastAsia="Times New Roman" w:cs="Calibri" w:cstheme="minorHAnsi"/>
          <w:b/>
          <w:color w:val="FF0000"/>
          <w:lang w:eastAsia="pl-PL"/>
        </w:rPr>
      </w:pPr>
      <w:r>
        <w:rPr>
          <w:rFonts w:eastAsia="Times New Roman" w:cs="Calibri" w:cstheme="minorHAnsi"/>
          <w:b/>
          <w:color w:val="FF0000"/>
          <w:lang w:eastAsia="pl-PL"/>
        </w:rPr>
      </w:r>
    </w:p>
    <w:p>
      <w:pPr>
        <w:pStyle w:val="Normal"/>
        <w:spacing w:lineRule="auto" w:line="276" w:before="0" w:after="0"/>
        <w:ind w:left="284"/>
        <w:jc w:val="center"/>
        <w:rPr>
          <w:rFonts w:eastAsia="Times New Roman" w:cs="Calibri" w:cstheme="minorHAnsi"/>
          <w:b/>
          <w:color w:val="000000"/>
          <w:lang w:eastAsia="pl-PL"/>
        </w:rPr>
      </w:pPr>
      <w:r>
        <w:rPr>
          <w:rFonts w:eastAsia="Times New Roman" w:cs="Calibri" w:cstheme="minorHAnsi"/>
          <w:b/>
          <w:color w:val="000000"/>
          <w:lang w:eastAsia="pl-PL"/>
        </w:rPr>
        <w:t>§2</w:t>
      </w:r>
    </w:p>
    <w:p>
      <w:pPr>
        <w:pStyle w:val="Normal"/>
        <w:spacing w:lineRule="auto" w:line="276" w:before="0" w:after="0"/>
        <w:jc w:val="center"/>
        <w:rPr>
          <w:rFonts w:eastAsia="Times New Roman" w:cs="Calibri" w:cstheme="minorHAnsi"/>
          <w:b/>
          <w:color w:val="000000"/>
          <w:lang w:eastAsia="pl-PL"/>
        </w:rPr>
      </w:pPr>
      <w:r>
        <w:rPr>
          <w:rFonts w:cs="Calibri" w:cstheme="minorHAnsi"/>
          <w:b/>
        </w:rPr>
        <w:t>Realizacja Dostaw</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Cs/>
          <w:sz w:val="22"/>
          <w:szCs w:val="22"/>
        </w:rPr>
        <w:t>Dostawy oleju opałowego lekkiego będą realizowane sukcesywnie, zgodnie z bieżącymi potrzebami Zamawiającego</w:t>
      </w:r>
      <w:r>
        <w:rPr>
          <w:rFonts w:cs="Calibri" w:ascii="Calibri" w:hAnsi="Calibri" w:asciiTheme="minorHAnsi" w:cstheme="minorHAnsi" w:hAnsiTheme="minorHAnsi"/>
          <w:sz w:val="22"/>
          <w:szCs w:val="22"/>
        </w:rPr>
        <w:t xml:space="preserve">. Zamawiający będzie każdorazowo określał ilość oleju opałowego w formie odrębnego zlecenia przekazanego w formie elektronicznej, na podstawie ceny przyjętej w ofercie. </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Przy każdej dostawie zostanie spisany protokół odbioru uwzględniający datę i godzinę</w:t>
        <w:br/>
        <w:t>dostarczenia oleju opałowego, imię i nazwisko pracownika dostarczającego olej, ilość</w:t>
        <w:br/>
        <w:t>dostarczonego oleju oraz inne dane niezbędne do potwierdzenia należytego wykonania umowy przez Wykonawcę.</w:t>
      </w:r>
    </w:p>
    <w:p>
      <w:pPr>
        <w:pStyle w:val="ListParagraph"/>
        <w:numPr>
          <w:ilvl w:val="0"/>
          <w:numId w:val="1"/>
        </w:numPr>
        <w:spacing w:lineRule="auto" w:line="276"/>
        <w:ind w:hanging="284" w:left="284"/>
        <w:jc w:val="both"/>
        <w:rPr>
          <w:rStyle w:val="markedcontent"/>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ar-SA"/>
        </w:rPr>
        <w:t>Podana ilość oleju opałowego jest wartością szacowaną na podstawie dotychczasowego zużycia. Wykonawcy nie będzie przysługiwało jakiekolwiek roszczenie z tytułu niepobrania przez Zamawiającego przewidywanej ilości oleju</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gwarantuje, iż dostarczany Odbiorcy olej opałowy spełnia wymagania jakościowe</w:t>
        <w:br/>
        <w:t>określone Polską Normą w zakresie oleju opałowego lekkiego gatunek L-1 oraz wymagania wskazane w rozporządzeniu Ministra Energii z dnia 01 grudnia 2016 r. w sprawie wymagań jakościowych dot. zawartości siarki dla olejów oraz rodzajów instalacji i warunków, w których będą stosowane ciężkie oleje opałowe (Dz. U. z 2016 poz. 2008) oraz odpowiada określonym w Rozporządzeniu Ministra Finansów z dnia 28 listopada 2022r. w sprawie znakowania i barwienia wyrobów energetycznych (DZ. U. z 2022 r.  poz.2633 ).</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wątpliwości, co do jakości dostarczonego oleju opałowego Odbiorca ma prawo do</w:t>
        <w:br/>
        <w:t>pobrania w obecności osoby, która dostarczyła produkt próbki oleju opałowego i skierowania jej</w:t>
        <w:br/>
        <w:t>do badania do wybranego przez siebie laboratorium na koszt Wykonawcy.</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zobowiązuje się umożliwić Odbiorcy sprawdzenie ilości i jakości dostarczonego</w:t>
        <w:br/>
        <w:t>oleju oraz dokumentów potwierdzających legalizację licznika, podczas dostawy.</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jest zobowiązany na własny koszt dostarczyć Odbiorcy podczas dostawy dokument</w:t>
        <w:br/>
        <w:t>potwierdzający wymaganą jakość oleju opałowego, w tym spełnienie wymaganych parametrów</w:t>
        <w:br/>
        <w:t>oraz dokumenty pozwalające na identyfikację producenta oraz ceny, po której Wykonawca dokonał zakupu dostarczonego oleju opałowego u producenta.</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udziela gwarancji jakości na każdą partię dostarczanego oleju opałowego.</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udziela rękojmi  jakość za każdą partię dostarczonego oleju opałowego.</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dostawy wadliwego oleju opałowego Wykonawca zobowiązany będzie do</w:t>
        <w:br/>
        <w:t>wymiany na własny koszt i ryzyko wadliwej partii oleju w terminie do 7 dni kalendarzowych od</w:t>
        <w:br/>
        <w:t>dnia złożenia reklamacji przez Odbiorcę.</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 xml:space="preserve">Miernikiem dostarczonego oleju opałowego będą wskazania zalegalizowanego licznika paliwa zainstalowanego na autocysternie dowożącej olej w obecności upoważnionego przez Zamawiającego pracownika. </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Zakres zamówienia obejmuje sprzedaż oleju opałowego Zamawiającemu, załadunek, transport oleju na miejsce przeznaczenia, rozładunek oleju.</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color w:val="000000"/>
          <w:sz w:val="22"/>
          <w:szCs w:val="22"/>
        </w:rPr>
        <w:t>Realizacja zamówienia odbywać się będzie transportem własnym Wykonawcy na miejsce wskazane przez Zamawiającego.</w:t>
      </w:r>
    </w:p>
    <w:p>
      <w:pPr>
        <w:pStyle w:val="ListParagraph"/>
        <w:numPr>
          <w:ilvl w:val="0"/>
          <w:numId w:val="1"/>
        </w:numPr>
        <w:spacing w:lineRule="auto" w:line="276"/>
        <w:ind w:hanging="284" w:left="284"/>
        <w:jc w:val="both"/>
        <w:rPr>
          <w:rFonts w:ascii="Calibri" w:hAnsi="Calibri" w:cs="Calibri" w:asciiTheme="minorHAnsi" w:cstheme="minorHAnsi" w:hAnsiTheme="minorHAnsi"/>
          <w:sz w:val="22"/>
          <w:szCs w:val="22"/>
        </w:rPr>
      </w:pPr>
      <w:r>
        <w:rPr>
          <w:rStyle w:val="markedcontent"/>
          <w:rFonts w:eastAsia="" w:cs="Calibri" w:ascii="Calibri" w:hAnsi="Calibri" w:asciiTheme="minorHAnsi" w:cstheme="minorHAnsi" w:eastAsiaTheme="majorEastAsia" w:hAnsiTheme="minorHAnsi"/>
          <w:sz w:val="22"/>
          <w:szCs w:val="22"/>
        </w:rPr>
        <w:t>Autocysterna przeznaczona do realizacji dostaw objętych niniejszą umową musi być wyposażona w urządzenie dystrybucyjne - instalację pomiarową</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do paliw płynnych oraz posiadać aktualne na dzień dostawy świadectwo</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legalizacji/certyfikacji urządzeń dystrybucyjnych w autocysternie.</w:t>
      </w:r>
    </w:p>
    <w:p>
      <w:pPr>
        <w:pStyle w:val="ListParagraph"/>
        <w:numPr>
          <w:ilvl w:val="0"/>
          <w:numId w:val="1"/>
        </w:numPr>
        <w:spacing w:lineRule="auto" w:line="276"/>
        <w:ind w:hanging="284" w:left="284"/>
        <w:jc w:val="both"/>
        <w:rPr>
          <w:rFonts w:ascii="Calibri" w:hAnsi="Calibri" w:cs="Calibri" w:asciiTheme="minorHAnsi" w:cstheme="minorHAnsi" w:hAnsiTheme="minorHAnsi"/>
          <w:b/>
          <w:bCs/>
          <w:sz w:val="22"/>
          <w:szCs w:val="22"/>
        </w:rPr>
      </w:pPr>
      <w:r>
        <w:rPr>
          <w:rStyle w:val="markedcontent"/>
          <w:rFonts w:eastAsia="" w:cs="Calibri" w:ascii="Calibri" w:hAnsi="Calibri" w:asciiTheme="minorHAnsi" w:cstheme="minorHAnsi" w:eastAsiaTheme="majorEastAsia" w:hAnsiTheme="minorHAnsi"/>
          <w:sz w:val="22"/>
          <w:szCs w:val="22"/>
        </w:rPr>
        <w:t>Zamawiający zastrzega sobie prawo sprawdzania przestrzegania przez Wykonawcę</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 xml:space="preserve">parametrów określonych w dokumentach zamówienia. </w:t>
      </w:r>
      <w:r>
        <w:rPr>
          <w:rFonts w:cs="Calibri" w:ascii="Calibri" w:hAnsi="Calibri" w:asciiTheme="minorHAnsi" w:cstheme="minorHAnsi" w:hAnsiTheme="minorHAnsi"/>
          <w:sz w:val="22"/>
          <w:szCs w:val="22"/>
        </w:rPr>
        <w:t>Wykonawca zobowiązany jest dołączyć świadectwo jakości oleju opałowego przy każdej dostawie.</w:t>
      </w:r>
    </w:p>
    <w:p>
      <w:pPr>
        <w:pStyle w:val="ListParagraph"/>
        <w:numPr>
          <w:ilvl w:val="0"/>
          <w:numId w:val="1"/>
        </w:numPr>
        <w:spacing w:lineRule="auto" w:line="276"/>
        <w:ind w:hanging="284" w:left="284"/>
        <w:jc w:val="both"/>
        <w:rPr>
          <w:rStyle w:val="markedcontent"/>
          <w:rFonts w:ascii="Calibri" w:hAnsi="Calibri" w:cs="Calibri" w:asciiTheme="minorHAnsi" w:cstheme="minorHAnsi" w:hAnsiTheme="minorHAnsi"/>
          <w:b/>
          <w:bCs/>
          <w:sz w:val="22"/>
          <w:szCs w:val="22"/>
        </w:rPr>
      </w:pPr>
      <w:r>
        <w:rPr>
          <w:rStyle w:val="markedcontent"/>
          <w:rFonts w:eastAsia="" w:cs="Calibri" w:ascii="Calibri" w:hAnsi="Calibri" w:asciiTheme="minorHAnsi" w:cstheme="minorHAnsi" w:eastAsiaTheme="majorEastAsia" w:hAnsiTheme="minorHAnsi"/>
          <w:sz w:val="22"/>
          <w:szCs w:val="22"/>
        </w:rPr>
        <w:t>Wykonawca zobowiązany jest do posiadania aktualnej koncesji na obrót paliwami</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ciekłymi przez cały okres trwania umowy.</w:t>
      </w:r>
    </w:p>
    <w:p>
      <w:pPr>
        <w:pStyle w:val="ListParagraph"/>
        <w:numPr>
          <w:ilvl w:val="0"/>
          <w:numId w:val="1"/>
        </w:numPr>
        <w:spacing w:lineRule="auto" w:line="276"/>
        <w:ind w:hanging="284" w:left="284"/>
        <w:jc w:val="both"/>
        <w:rPr>
          <w:rFonts w:ascii="Calibri" w:hAnsi="Calibri" w:cs="Calibri" w:asciiTheme="minorHAnsi" w:cstheme="minorHAnsi" w:hAnsiTheme="minorHAnsi"/>
          <w:b/>
          <w:bCs/>
          <w:sz w:val="22"/>
          <w:szCs w:val="22"/>
        </w:rPr>
      </w:pPr>
      <w:r>
        <w:rPr>
          <w:rStyle w:val="markedcontent"/>
          <w:rFonts w:eastAsia="" w:cs="Calibri" w:ascii="Calibri" w:hAnsi="Calibri" w:asciiTheme="minorHAnsi" w:cstheme="minorHAnsi" w:eastAsiaTheme="majorEastAsia" w:hAnsiTheme="minorHAnsi"/>
          <w:sz w:val="22"/>
          <w:szCs w:val="22"/>
        </w:rPr>
        <w:t>Dostawy oleju opałowego będą odbywać się przy rozliczeniu w temperaturze</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referencyjnej 15 stopni C.</w:t>
      </w:r>
    </w:p>
    <w:p>
      <w:pPr>
        <w:pStyle w:val="ListParagraph"/>
        <w:numPr>
          <w:ilvl w:val="0"/>
          <w:numId w:val="1"/>
        </w:numPr>
        <w:spacing w:lineRule="auto" w:line="276"/>
        <w:ind w:hanging="284" w:left="284"/>
        <w:jc w:val="both"/>
        <w:rPr>
          <w:rFonts w:ascii="Calibri" w:hAnsi="Calibri" w:cs="Calibri" w:asciiTheme="minorHAnsi" w:cstheme="minorHAnsi" w:hAnsiTheme="minorHAnsi"/>
          <w:b/>
          <w:bCs/>
          <w:sz w:val="22"/>
          <w:szCs w:val="22"/>
        </w:rPr>
      </w:pPr>
      <w:r>
        <w:rPr>
          <w:rStyle w:val="markedcontent"/>
          <w:rFonts w:eastAsia="" w:cs="Calibri" w:ascii="Calibri" w:hAnsi="Calibri" w:asciiTheme="minorHAnsi" w:cstheme="minorHAnsi" w:eastAsiaTheme="majorEastAsia" w:hAnsiTheme="minorHAnsi"/>
          <w:sz w:val="22"/>
          <w:szCs w:val="22"/>
        </w:rPr>
        <w:t>W przypadku awarii powstałych w wyniku dostarczenia oleju opałowego</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zanieczyszczonego lub niespełniającego parametrów określonych w specyfikacji warunków</w:t>
      </w:r>
      <w:r>
        <w:rPr>
          <w:rFonts w:cs="Calibri" w:ascii="Calibri" w:hAnsi="Calibri" w:asciiTheme="minorHAnsi" w:cstheme="minorHAnsi" w:hAnsiTheme="minorHAnsi"/>
          <w:sz w:val="22"/>
          <w:szCs w:val="22"/>
        </w:rPr>
        <w:t xml:space="preserve"> </w:t>
      </w:r>
      <w:r>
        <w:rPr>
          <w:rStyle w:val="markedcontent"/>
          <w:rFonts w:eastAsia="" w:cs="Calibri" w:ascii="Calibri" w:hAnsi="Calibri" w:asciiTheme="minorHAnsi" w:cstheme="minorHAnsi" w:eastAsiaTheme="majorEastAsia" w:hAnsiTheme="minorHAnsi"/>
          <w:sz w:val="22"/>
          <w:szCs w:val="22"/>
        </w:rPr>
        <w:t>zamówienia, wykonawca ponosi wszelkie koszty związane z ich usunięciem.</w:t>
      </w:r>
    </w:p>
    <w:p>
      <w:pPr>
        <w:pStyle w:val="ListParagraph"/>
        <w:numPr>
          <w:ilvl w:val="0"/>
          <w:numId w:val="1"/>
        </w:numPr>
        <w:spacing w:lineRule="auto" w:line="276"/>
        <w:ind w:hanging="284" w:left="284"/>
        <w:jc w:val="both"/>
        <w:rPr>
          <w:rFonts w:ascii="Calibri" w:hAnsi="Calibri" w:eastAsia="Univers-PL" w:cs="Calibri" w:asciiTheme="minorHAnsi" w:cstheme="minorHAnsi" w:hAnsiTheme="minorHAnsi"/>
          <w:sz w:val="22"/>
          <w:szCs w:val="22"/>
          <w:lang w:val="x-none" w:eastAsia="x-none"/>
        </w:rPr>
      </w:pPr>
      <w:r>
        <w:rPr>
          <w:rFonts w:eastAsia="Univers-PL" w:cs="Calibri" w:ascii="Calibri" w:hAnsi="Calibri" w:asciiTheme="minorHAnsi" w:cstheme="minorHAnsi" w:hAnsiTheme="minorHAnsi"/>
          <w:sz w:val="22"/>
          <w:szCs w:val="22"/>
          <w:lang w:val="x-none" w:eastAsia="x-none"/>
        </w:rPr>
        <w:t>Wykonawca zobowiązuje się wykonywać dostawę przedmiotu zamówienia z należytą starannością.</w:t>
      </w:r>
    </w:p>
    <w:p>
      <w:pPr>
        <w:pStyle w:val="Normal"/>
        <w:numPr>
          <w:ilvl w:val="0"/>
          <w:numId w:val="1"/>
        </w:numPr>
        <w:spacing w:lineRule="auto" w:line="276" w:before="0" w:after="0"/>
        <w:ind w:hanging="284" w:left="284"/>
        <w:jc w:val="both"/>
        <w:rPr>
          <w:rFonts w:eastAsia="Univers-PL" w:cs="Calibri" w:cstheme="minorHAnsi"/>
          <w:lang w:val="x-none" w:eastAsia="x-none"/>
        </w:rPr>
      </w:pPr>
      <w:r>
        <w:rPr>
          <w:rFonts w:eastAsia="Univers-PL" w:cs="Calibri" w:cstheme="minorHAnsi"/>
          <w:lang w:val="x-none" w:eastAsia="x-none"/>
        </w:rPr>
        <w:t xml:space="preserve">Szczegółowe warunki zamówienia określone zostały w Specyfikacji Warunków Zamówienia </w:t>
        <w:br/>
        <w:t>i w ofercie Wykonawcy.</w:t>
      </w:r>
    </w:p>
    <w:p>
      <w:pPr>
        <w:pStyle w:val="Normal"/>
        <w:numPr>
          <w:ilvl w:val="0"/>
          <w:numId w:val="1"/>
        </w:numPr>
        <w:spacing w:lineRule="auto" w:line="276" w:before="0" w:after="0"/>
        <w:ind w:hanging="284" w:left="284"/>
        <w:jc w:val="both"/>
        <w:rPr>
          <w:rFonts w:eastAsia="Univers-PL" w:cs="Calibri" w:cstheme="minorHAnsi"/>
          <w:lang w:val="x-none" w:eastAsia="x-none"/>
        </w:rPr>
      </w:pPr>
      <w:r>
        <w:rPr>
          <w:rFonts w:eastAsia="Univers-PL" w:cs="Calibri" w:cstheme="minorHAnsi"/>
          <w:lang w:eastAsia="x-none"/>
        </w:rPr>
        <w:t xml:space="preserve"> </w:t>
      </w:r>
      <w:r>
        <w:rPr>
          <w:rFonts w:eastAsia="Univers-PL" w:cs="Calibri" w:cstheme="minorHAnsi"/>
          <w:lang w:eastAsia="x-none"/>
        </w:rPr>
        <w:t>Zamawiający ma prawo żądać oświadczenia przy każdej dostawie aktualnego świadectwa legalizacji urządzenia autocysterny zgodną z numerem seryjnym licznika pomiarowego zainstalowanym w pojeździe dostawczym.</w:t>
      </w:r>
    </w:p>
    <w:p>
      <w:pPr>
        <w:pStyle w:val="Normal"/>
        <w:spacing w:lineRule="auto" w:line="276" w:before="0" w:after="0"/>
        <w:ind w:left="284"/>
        <w:jc w:val="both"/>
        <w:rPr>
          <w:rFonts w:eastAsia="Univers-PL" w:cs="Calibri" w:cstheme="minorHAnsi"/>
          <w:lang w:val="x-none" w:eastAsia="x-none"/>
        </w:rPr>
      </w:pPr>
      <w:r>
        <w:rPr>
          <w:rFonts w:eastAsia="Univers-PL" w:cs="Calibri" w:cstheme="minorHAnsi"/>
          <w:lang w:val="x-none" w:eastAsia="x-none"/>
        </w:rPr>
      </w:r>
    </w:p>
    <w:p>
      <w:pPr>
        <w:pStyle w:val="Normal"/>
        <w:spacing w:lineRule="auto" w:line="276" w:before="0" w:after="0"/>
        <w:jc w:val="center"/>
        <w:rPr>
          <w:rFonts w:eastAsia="Times New Roman" w:cs="Calibri" w:cstheme="minorHAnsi"/>
          <w:b/>
          <w:lang w:eastAsia="pl-PL"/>
        </w:rPr>
      </w:pPr>
      <w:r>
        <w:rPr>
          <w:rFonts w:eastAsia="Times New Roman" w:cs="Calibri" w:cstheme="minorHAnsi"/>
          <w:b/>
          <w:lang w:eastAsia="pl-PL"/>
        </w:rPr>
        <w:t>§ 3</w:t>
      </w:r>
    </w:p>
    <w:p>
      <w:pPr>
        <w:pStyle w:val="Normal"/>
        <w:spacing w:lineRule="auto" w:line="276" w:before="0" w:after="0"/>
        <w:jc w:val="center"/>
        <w:rPr>
          <w:rFonts w:eastAsia="Times New Roman" w:cs="Calibri" w:cstheme="minorHAnsi"/>
          <w:b/>
          <w:lang w:eastAsia="pl-PL"/>
        </w:rPr>
      </w:pPr>
      <w:r>
        <w:rPr>
          <w:rFonts w:eastAsia="Times New Roman" w:cs="Calibri" w:cstheme="minorHAnsi"/>
          <w:b/>
          <w:lang w:eastAsia="pl-PL"/>
        </w:rPr>
        <w:t>Termin realizacji  przedmiotu umowy</w:t>
      </w:r>
    </w:p>
    <w:p>
      <w:pPr>
        <w:pStyle w:val="Normal"/>
        <w:keepNext w:val="true"/>
        <w:numPr>
          <w:ilvl w:val="0"/>
          <w:numId w:val="4"/>
        </w:numPr>
        <w:tabs>
          <w:tab w:val="clear" w:pos="708"/>
          <w:tab w:val="left" w:pos="284" w:leader="none"/>
          <w:tab w:val="left" w:pos="426" w:leader="none"/>
        </w:tabs>
        <w:spacing w:lineRule="auto" w:line="276" w:before="0" w:after="0"/>
        <w:ind w:hanging="284" w:left="284"/>
        <w:jc w:val="both"/>
        <w:rPr>
          <w:rFonts w:eastAsia="Times New Roman" w:cs="Calibri" w:cstheme="minorHAnsi"/>
          <w:bCs/>
          <w:lang w:eastAsia="pl-PL"/>
        </w:rPr>
      </w:pPr>
      <w:r>
        <w:rPr>
          <w:rFonts w:eastAsia="Times New Roman" w:cs="Calibri" w:cstheme="minorHAnsi"/>
          <w:bCs/>
          <w:lang w:eastAsia="pl-PL"/>
        </w:rPr>
        <w:t>Strony zgodnie ustalają, że Wykonawca będzie realizował przedmiot umowy w następujących terminach:</w:t>
      </w:r>
    </w:p>
    <w:p>
      <w:pPr>
        <w:pStyle w:val="Normal"/>
        <w:keepNext w:val="true"/>
        <w:tabs>
          <w:tab w:val="clear" w:pos="708"/>
          <w:tab w:val="left" w:pos="426" w:leader="none"/>
        </w:tabs>
        <w:spacing w:lineRule="auto" w:line="276" w:before="0" w:after="0"/>
        <w:ind w:left="284"/>
        <w:jc w:val="both"/>
        <w:rPr>
          <w:rFonts w:eastAsia="Times New Roman" w:cs="Calibri" w:cstheme="minorHAnsi"/>
          <w:bCs/>
          <w:lang w:eastAsia="pl-PL"/>
        </w:rPr>
      </w:pPr>
      <w:r>
        <w:rPr>
          <w:rFonts w:eastAsia="Times New Roman" w:cs="Calibri" w:cstheme="minorHAnsi"/>
          <w:bCs/>
          <w:lang w:eastAsia="pl-PL"/>
        </w:rPr>
        <w:t>1) Rozpoczęcie: od dnia zawarcia umowy,</w:t>
      </w:r>
    </w:p>
    <w:p>
      <w:pPr>
        <w:pStyle w:val="Normal"/>
        <w:tabs>
          <w:tab w:val="clear" w:pos="708"/>
          <w:tab w:val="left" w:pos="426" w:leader="none"/>
        </w:tabs>
        <w:spacing w:lineRule="auto" w:line="276" w:before="0" w:after="0"/>
        <w:ind w:left="284"/>
        <w:jc w:val="both"/>
        <w:rPr>
          <w:rFonts w:eastAsia="Times New Roman" w:cs="Calibri" w:cstheme="minorHAnsi"/>
          <w:b/>
          <w:lang w:eastAsia="pl-PL"/>
        </w:rPr>
      </w:pPr>
      <w:r>
        <w:rPr>
          <w:rFonts w:eastAsia="Times New Roman" w:cs="Calibri" w:cstheme="minorHAnsi"/>
          <w:bCs/>
          <w:lang w:eastAsia="pl-PL"/>
        </w:rPr>
        <w:t>2</w:t>
      </w:r>
      <w:r>
        <w:rPr>
          <w:rFonts w:eastAsia="Times New Roman" w:cs="Calibri" w:cstheme="minorHAnsi"/>
          <w:b/>
          <w:lang w:eastAsia="pl-PL"/>
        </w:rPr>
        <w:t xml:space="preserve">) Zakończenie: ………………………………………………………. </w:t>
      </w:r>
    </w:p>
    <w:p>
      <w:pPr>
        <w:pStyle w:val="ListParagraph"/>
        <w:numPr>
          <w:ilvl w:val="0"/>
          <w:numId w:val="4"/>
        </w:numPr>
        <w:tabs>
          <w:tab w:val="clear" w:pos="708"/>
          <w:tab w:val="left" w:pos="284" w:leader="none"/>
          <w:tab w:val="left" w:pos="426" w:leader="none"/>
        </w:tabs>
        <w:spacing w:lineRule="auto" w:line="276"/>
        <w:ind w:hanging="284" w:left="284"/>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sz w:val="22"/>
          <w:szCs w:val="22"/>
        </w:rPr>
        <w:t>Wykonawca zobowiązany jest do wykonania każdej z umówionych dostaw Przedmiotu Umowy</w:t>
        <w:br/>
        <w:t xml:space="preserve">w terminie </w:t>
      </w:r>
      <w:r>
        <w:rPr>
          <w:rFonts w:cs="Calibri" w:ascii="Calibri" w:hAnsi="Calibri" w:asciiTheme="minorHAnsi" w:cstheme="minorHAnsi" w:hAnsiTheme="minorHAnsi"/>
          <w:b/>
          <w:bCs/>
          <w:sz w:val="22"/>
          <w:szCs w:val="22"/>
        </w:rPr>
        <w:t>24 godzin od momentu otrzymania zlecenia</w:t>
      </w:r>
      <w:r>
        <w:rPr>
          <w:rFonts w:cs="Calibri" w:ascii="Calibri" w:hAnsi="Calibri" w:asciiTheme="minorHAnsi" w:cstheme="minorHAnsi" w:hAnsiTheme="minorHAnsi"/>
          <w:sz w:val="22"/>
          <w:szCs w:val="22"/>
        </w:rPr>
        <w:t xml:space="preserve"> przekazywanego drogą elektroniczną.</w:t>
      </w:r>
    </w:p>
    <w:p>
      <w:pPr>
        <w:pStyle w:val="ListParagraph"/>
        <w:numPr>
          <w:ilvl w:val="0"/>
          <w:numId w:val="4"/>
        </w:numPr>
        <w:tabs>
          <w:tab w:val="clear" w:pos="708"/>
          <w:tab w:val="left" w:pos="284" w:leader="none"/>
          <w:tab w:val="left" w:pos="426" w:leader="none"/>
        </w:tabs>
        <w:spacing w:lineRule="auto" w:line="276"/>
        <w:ind w:hanging="284" w:left="284"/>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sz w:val="22"/>
          <w:szCs w:val="22"/>
        </w:rPr>
        <w:t>Umowa ulega rozwiązaniu przed upływem okresu wskazanego w § 3 ust. 1 Umowy bez potrzeby składania przez Strony dodatkowych oświadczeń w tym zakresie w sytuacji:</w:t>
      </w:r>
    </w:p>
    <w:p>
      <w:pPr>
        <w:pStyle w:val="ListParagraph"/>
        <w:numPr>
          <w:ilvl w:val="0"/>
          <w:numId w:val="26"/>
        </w:numPr>
        <w:tabs>
          <w:tab w:val="clear" w:pos="708"/>
          <w:tab w:val="left" w:pos="426" w:leader="none"/>
        </w:tabs>
        <w:spacing w:lineRule="auto" w:line="276"/>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sz w:val="22"/>
          <w:szCs w:val="22"/>
        </w:rPr>
        <w:t>wyczerpania kwoty całkowitego wynagrodzenia Wykonawcy brutto określonego w § 4 ust. 1 Umowy;</w:t>
      </w:r>
    </w:p>
    <w:p>
      <w:pPr>
        <w:pStyle w:val="ListParagraph"/>
        <w:numPr>
          <w:ilvl w:val="0"/>
          <w:numId w:val="26"/>
        </w:numPr>
        <w:tabs>
          <w:tab w:val="clear" w:pos="708"/>
          <w:tab w:val="left" w:pos="426" w:leader="none"/>
        </w:tabs>
        <w:spacing w:lineRule="auto" w:line="276"/>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zrealizowania dostaw oleju opałowego w maksymalnej ilości.</w:t>
      </w:r>
    </w:p>
    <w:p>
      <w:pPr>
        <w:pStyle w:val="ListParagraph"/>
        <w:numPr>
          <w:ilvl w:val="0"/>
          <w:numId w:val="4"/>
        </w:numPr>
        <w:tabs>
          <w:tab w:val="clear" w:pos="708"/>
          <w:tab w:val="left" w:pos="284" w:leader="none"/>
          <w:tab w:val="left" w:pos="426" w:leader="none"/>
        </w:tabs>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przypadkach wskazanych w § 3 ust. 3 Umowa ulega rozwiązaniu ze skutkiem natychmiastowym. Stronom nie przysługują z tego tytułu żadne roszczenia finansowe.</w:t>
      </w:r>
    </w:p>
    <w:p>
      <w:pPr>
        <w:pStyle w:val="ListParagraph"/>
        <w:numPr>
          <w:ilvl w:val="0"/>
          <w:numId w:val="4"/>
        </w:numPr>
        <w:tabs>
          <w:tab w:val="clear" w:pos="708"/>
          <w:tab w:val="left" w:pos="284" w:leader="none"/>
          <w:tab w:val="left" w:pos="426" w:leader="none"/>
        </w:tabs>
        <w:spacing w:lineRule="auto" w:line="276"/>
        <w:ind w:hanging="284"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Dostawa odbywać się będzie wyłącznie w dni robocze Zamawiającego od 8:00 do 14:00 transportem Wykonawcy, na jego koszt i staraniem autocysterną spełniającą wymagania</w:t>
      </w:r>
    </w:p>
    <w:p>
      <w:pPr>
        <w:pStyle w:val="ListParagraph"/>
        <w:tabs>
          <w:tab w:val="clear" w:pos="708"/>
          <w:tab w:val="left" w:pos="426" w:leader="none"/>
        </w:tabs>
        <w:spacing w:lineRule="auto" w:line="276"/>
        <w:ind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obowiązującego prawa.</w:t>
      </w:r>
    </w:p>
    <w:p>
      <w:pPr>
        <w:pStyle w:val="Normal"/>
        <w:spacing w:lineRule="auto" w:line="276" w:before="0" w:after="0"/>
        <w:ind w:left="284"/>
        <w:contextualSpacing/>
        <w:rPr>
          <w:rFonts w:eastAsia="Times New Roman" w:cs="Calibri" w:cstheme="minorHAnsi"/>
          <w:bCs/>
          <w:lang w:eastAsia="pl-PL"/>
        </w:rPr>
      </w:pPr>
      <w:r>
        <w:rPr>
          <w:rFonts w:eastAsia="Times New Roman" w:cs="Calibri" w:cstheme="minorHAnsi"/>
          <w:bCs/>
          <w:lang w:eastAsia="pl-PL"/>
        </w:rPr>
      </w:r>
    </w:p>
    <w:p>
      <w:pPr>
        <w:pStyle w:val="Normal"/>
        <w:spacing w:lineRule="auto" w:line="276" w:before="0" w:after="0"/>
        <w:contextualSpacing/>
        <w:rPr>
          <w:rFonts w:eastAsia="Times New Roman" w:cs="Calibri" w:cstheme="minorHAnsi"/>
          <w:bCs/>
          <w:lang w:eastAsia="pl-PL"/>
        </w:rPr>
      </w:pPr>
      <w:r>
        <w:rPr>
          <w:rFonts w:eastAsia="Times New Roman" w:cs="Calibri" w:cstheme="minorHAnsi"/>
          <w:bCs/>
          <w:lang w:eastAsia="pl-PL"/>
        </w:rPr>
      </w:r>
    </w:p>
    <w:p>
      <w:pPr>
        <w:pStyle w:val="Normal"/>
        <w:tabs>
          <w:tab w:val="clear" w:pos="708"/>
          <w:tab w:val="left" w:pos="426" w:leader="none"/>
        </w:tabs>
        <w:spacing w:lineRule="auto" w:line="276" w:before="0" w:after="0"/>
        <w:jc w:val="center"/>
        <w:rPr>
          <w:rFonts w:eastAsia="Times New Roman" w:cs="Calibri" w:cstheme="minorHAnsi"/>
          <w:b/>
          <w:lang w:eastAsia="pl-PL"/>
        </w:rPr>
      </w:pPr>
      <w:r>
        <w:rPr>
          <w:rFonts w:eastAsia="Times New Roman" w:cs="Calibri" w:cstheme="minorHAnsi"/>
          <w:b/>
          <w:lang w:eastAsia="pl-PL"/>
        </w:rPr>
        <w:t>§ 4</w:t>
      </w:r>
    </w:p>
    <w:p>
      <w:pPr>
        <w:pStyle w:val="Normal"/>
        <w:tabs>
          <w:tab w:val="clear" w:pos="708"/>
          <w:tab w:val="left" w:pos="426" w:leader="none"/>
        </w:tabs>
        <w:spacing w:lineRule="auto" w:line="276" w:before="0" w:after="0"/>
        <w:jc w:val="center"/>
        <w:rPr>
          <w:rFonts w:eastAsia="Times New Roman" w:cs="Calibri" w:cstheme="minorHAnsi"/>
          <w:b/>
          <w:lang w:eastAsia="pl-PL"/>
        </w:rPr>
      </w:pPr>
      <w:r>
        <w:rPr>
          <w:rFonts w:eastAsia="Times New Roman" w:cs="Calibri" w:cstheme="minorHAnsi"/>
          <w:b/>
          <w:lang w:eastAsia="pl-PL"/>
        </w:rPr>
        <w:t>Ustala się następujące zasady rozliczenia za wykonane prace</w:t>
      </w:r>
    </w:p>
    <w:p>
      <w:pPr>
        <w:pStyle w:val="Normal"/>
        <w:numPr>
          <w:ilvl w:val="0"/>
          <w:numId w:val="5"/>
        </w:numPr>
        <w:spacing w:lineRule="auto" w:line="276" w:before="0" w:after="0"/>
        <w:ind w:hanging="284" w:left="284"/>
        <w:contextualSpacing/>
        <w:jc w:val="both"/>
        <w:rPr>
          <w:rFonts w:eastAsia="Times New Roman" w:cs="Calibri" w:cstheme="minorHAnsi"/>
          <w:lang w:eastAsia="pl-PL"/>
        </w:rPr>
      </w:pPr>
      <w:r>
        <w:rPr>
          <w:rFonts w:cs="Calibri" w:cstheme="minorHAnsi"/>
        </w:rPr>
        <w:t xml:space="preserve">Za dostarczony przedmiot umowy Wykonawca otrzyma szacunkowe wynagrodzenie </w:t>
        <w:br/>
        <w:t xml:space="preserve">w maksymalnej łącznej kwocie wynoszącej zgodnie z ofertą: </w:t>
      </w:r>
      <w:r>
        <w:rPr>
          <w:rFonts w:cs="Calibri" w:cstheme="minorHAnsi"/>
          <w:b/>
          <w:bCs/>
        </w:rPr>
        <w:t>cena brutto</w:t>
      </w:r>
      <w:r>
        <w:rPr>
          <w:rFonts w:cs="Calibri" w:cstheme="minorHAnsi"/>
        </w:rPr>
        <w:t xml:space="preserve"> </w:t>
      </w:r>
      <w:r>
        <w:rPr>
          <w:rFonts w:cs="Calibri" w:cstheme="minorHAnsi"/>
          <w:b/>
          <w:bCs/>
        </w:rPr>
        <w:t>…………………………………</w:t>
      </w:r>
      <w:r>
        <w:rPr>
          <w:rFonts w:cs="Calibri" w:cstheme="minorHAnsi"/>
        </w:rPr>
        <w:t xml:space="preserve">zł, w tym VAT 23%. </w:t>
      </w:r>
    </w:p>
    <w:p>
      <w:pPr>
        <w:pStyle w:val="Normal"/>
        <w:numPr>
          <w:ilvl w:val="0"/>
          <w:numId w:val="5"/>
        </w:numPr>
        <w:spacing w:lineRule="auto" w:line="276" w:before="0" w:after="0"/>
        <w:ind w:hanging="284" w:left="284"/>
        <w:contextualSpacing/>
        <w:jc w:val="both"/>
        <w:rPr>
          <w:rFonts w:eastAsia="Times New Roman" w:cs="Calibri" w:cstheme="minorHAnsi"/>
          <w:lang w:eastAsia="pl-PL"/>
        </w:rPr>
      </w:pPr>
      <w:r>
        <w:rPr>
          <w:rFonts w:cs="Calibri" w:cstheme="minorHAnsi"/>
        </w:rPr>
        <w:t>Wykonawcy nie będą przysługiwały w stosunku do Zamawiającego jakiekolwiek roszczenia -</w:t>
        <w:br/>
        <w:t>w szczególności dotyczące wykonania Umowy lub utraconych korzyści - w sytuacji, gdy w ramach</w:t>
        <w:br/>
        <w:t>umówionych dostaw Zamawiający zgłosi zapotrzebowanie na Przedmiot Dostawy w ilościach</w:t>
        <w:br/>
        <w:t>skutkujących niewykorzystaniem kwoty określonej w ust. 1.</w:t>
      </w:r>
    </w:p>
    <w:p>
      <w:pPr>
        <w:pStyle w:val="Normal"/>
        <w:numPr>
          <w:ilvl w:val="0"/>
          <w:numId w:val="5"/>
        </w:numPr>
        <w:spacing w:lineRule="auto" w:line="276" w:before="0" w:after="0"/>
        <w:ind w:hanging="284" w:left="284"/>
        <w:contextualSpacing/>
        <w:jc w:val="both"/>
        <w:rPr>
          <w:rFonts w:eastAsia="Times New Roman" w:cs="Calibri" w:cstheme="minorHAnsi"/>
          <w:lang w:eastAsia="pl-PL"/>
        </w:rPr>
      </w:pPr>
      <w:r>
        <w:rPr>
          <w:rFonts w:cs="Calibri" w:cstheme="minorHAnsi"/>
        </w:rPr>
        <w:t>Jednostką rozliczeniową jest 1 litr dostarczonego do zbiorników kotłowni oleju opałowego lekkiego</w:t>
        <w:br/>
        <w:t>mierzony według aparatury pomiarowej cysterny w temperaturze nalewu.</w:t>
      </w:r>
    </w:p>
    <w:p>
      <w:pPr>
        <w:pStyle w:val="Normal"/>
        <w:numPr>
          <w:ilvl w:val="0"/>
          <w:numId w:val="5"/>
        </w:numPr>
        <w:spacing w:lineRule="auto" w:line="276" w:before="0" w:after="0"/>
        <w:ind w:hanging="284" w:left="284"/>
        <w:contextualSpacing/>
        <w:jc w:val="both"/>
        <w:rPr>
          <w:rFonts w:eastAsia="Times New Roman" w:cs="Calibri" w:cstheme="minorHAnsi"/>
          <w:lang w:eastAsia="pl-PL"/>
        </w:rPr>
      </w:pPr>
      <w:r>
        <w:rPr>
          <w:rFonts w:cs="Calibri" w:cstheme="minorHAnsi"/>
        </w:rPr>
        <w:t>Rozliczenie za dostawę poszczególnych partii oleju opałowego następować będzie za ilość</w:t>
        <w:br/>
        <w:t>rzeczywiście dostarczonego oleju opałowego każdorazowo po dostawie, według iloczynu ilości</w:t>
        <w:br/>
        <w:t xml:space="preserve">odebranego oleju oraz </w:t>
      </w:r>
      <w:r>
        <w:rPr>
          <w:rFonts w:cs="Calibri" w:cstheme="minorHAnsi"/>
          <w:b/>
          <w:bCs/>
        </w:rPr>
        <w:t>ceny jednostkowej netto za 1 litr oleju z dnia dostawy (ze strony internetowej producenta)</w:t>
      </w:r>
      <w:r>
        <w:rPr>
          <w:rFonts w:cs="Calibri" w:cstheme="minorHAnsi"/>
        </w:rPr>
        <w:t xml:space="preserve"> z uwzględnieniem stałego upustu w kwocie </w:t>
      </w:r>
      <w:r>
        <w:rPr>
          <w:rFonts w:cs="Calibri" w:cstheme="minorHAnsi"/>
          <w:b/>
          <w:bCs/>
        </w:rPr>
        <w:t>…….zł/1litr</w:t>
      </w:r>
      <w:r>
        <w:rPr>
          <w:rFonts w:cs="Calibri" w:cstheme="minorHAnsi"/>
        </w:rPr>
        <w:t>. Do cen netto zostanie doliczony podatek VAT.</w:t>
      </w:r>
    </w:p>
    <w:p>
      <w:pPr>
        <w:pStyle w:val="Normal"/>
        <w:numPr>
          <w:ilvl w:val="0"/>
          <w:numId w:val="5"/>
        </w:numPr>
        <w:spacing w:lineRule="auto" w:line="276" w:before="0" w:after="0"/>
        <w:ind w:hanging="284" w:left="284"/>
        <w:contextualSpacing/>
        <w:jc w:val="both"/>
        <w:rPr>
          <w:rFonts w:eastAsia="Times New Roman" w:cs="Calibri" w:cstheme="minorHAnsi"/>
          <w:lang w:eastAsia="pl-PL"/>
        </w:rPr>
      </w:pPr>
      <w:r>
        <w:rPr>
          <w:rFonts w:cs="Calibri" w:cstheme="minorHAnsi"/>
        </w:rPr>
        <w:t>Wynagrodzenie Wykonawcy, o którym mowa w § 4 ust. 1 Umowy zawiera koszty zakupu,</w:t>
        <w:br/>
        <w:t>dystrybucji, załadunku, transportu, koszty badań, ubezpieczenia i podatki oraz wszelkie inne,</w:t>
        <w:br/>
        <w:t>ewentualne koszty Wykonawcy związane w wykonaniem umowy.</w:t>
      </w:r>
    </w:p>
    <w:p>
      <w:pPr>
        <w:pStyle w:val="Normal"/>
        <w:numPr>
          <w:ilvl w:val="0"/>
          <w:numId w:val="5"/>
        </w:numPr>
        <w:tabs>
          <w:tab w:val="clear" w:pos="708"/>
          <w:tab w:val="left" w:pos="284" w:leader="none"/>
        </w:tabs>
        <w:spacing w:lineRule="auto" w:line="276" w:before="0" w:after="0"/>
        <w:ind w:hanging="0" w:left="0"/>
        <w:contextualSpacing/>
        <w:jc w:val="both"/>
        <w:rPr>
          <w:rFonts w:eastAsia="Times New Roman" w:cs="Calibri" w:cstheme="minorHAnsi"/>
          <w:lang w:eastAsia="pl-PL"/>
        </w:rPr>
      </w:pPr>
      <w:r>
        <w:rPr>
          <w:rFonts w:eastAsia="Times New Roman" w:cs="Calibri" w:cstheme="minorHAnsi"/>
          <w:lang w:eastAsia="pl-PL"/>
        </w:rPr>
        <w:t xml:space="preserve">Wykonawca oświadcza, że zapoznał się z przedmiotem umowy oraz warunkami jej realizacji </w:t>
        <w:br/>
        <w:t>i oświadcza, że wynagrodzenie, o którym mowa w ust 1, uwzględnia wszystkie okoliczności związane z jego realizacją i nie będzie domagał się jego podwyższenia.</w:t>
      </w:r>
    </w:p>
    <w:p>
      <w:pPr>
        <w:pStyle w:val="ListParagraph"/>
        <w:numPr>
          <w:ilvl w:val="0"/>
          <w:numId w:val="5"/>
        </w:numPr>
        <w:tabs>
          <w:tab w:val="clear" w:pos="708"/>
          <w:tab w:val="left" w:pos="284" w:leader="none"/>
        </w:tabs>
        <w:spacing w:lineRule="auto" w:line="276"/>
        <w:ind w:hanging="284" w:lef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oświadcza, że jest płatnikiem podatku od towarów i usług, o numerze identyfikacyjnym NIP:……………….. i jest upoważniony do wystawiania i otrzymywania faktur VAT.</w:t>
      </w:r>
    </w:p>
    <w:p>
      <w:pPr>
        <w:pStyle w:val="ListParagraph"/>
        <w:numPr>
          <w:ilvl w:val="0"/>
          <w:numId w:val="5"/>
        </w:numPr>
        <w:tabs>
          <w:tab w:val="clear" w:pos="708"/>
          <w:tab w:val="left" w:pos="284" w:leader="none"/>
        </w:tabs>
        <w:spacing w:lineRule="auto" w:line="276"/>
        <w:ind w:hanging="284" w:lef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wystawi fakturę VAT za każdą dostawę oleju opałowego zrealizowaną na podstawie zlecenia Zamawiającego</w:t>
      </w:r>
      <w:bookmarkStart w:id="1" w:name="_Hlk84850621"/>
      <w:r>
        <w:rPr>
          <w:rFonts w:cs="Calibri" w:ascii="Calibri" w:hAnsi="Calibri" w:asciiTheme="minorHAnsi" w:cstheme="minorHAnsi" w:hAnsiTheme="minorHAnsi"/>
          <w:sz w:val="22"/>
          <w:szCs w:val="22"/>
        </w:rPr>
        <w:t>.</w:t>
      </w:r>
    </w:p>
    <w:p>
      <w:pPr>
        <w:pStyle w:val="Normal"/>
        <w:numPr>
          <w:ilvl w:val="0"/>
          <w:numId w:val="5"/>
        </w:numPr>
        <w:spacing w:lineRule="auto" w:line="276" w:before="0" w:after="0"/>
        <w:ind w:hanging="284" w:left="0"/>
        <w:contextualSpacing/>
        <w:rPr>
          <w:rFonts w:eastAsia="Times New Roman" w:cs="Calibri" w:cstheme="minorHAnsi"/>
          <w:lang w:eastAsia="pl-PL"/>
        </w:rPr>
      </w:pPr>
      <w:r>
        <w:rPr>
          <w:rFonts w:eastAsia="Times New Roman" w:cs="Calibri" w:cstheme="minorHAnsi"/>
          <w:color w:val="000000"/>
          <w:lang w:val="x-none" w:eastAsia="x-none"/>
        </w:rPr>
        <w:t>W przypadku uchylania się Wykonawcy od obowiązku zapłaty odpowiednio przez Wykonawcę, podwykonawcę lub dalszego podwykonawcę, Wykonawca upoważnia Zamawiającego do dokonania bezpośrednich płatności na rzecz podwykonawców  Zapłata wynagrodzenia należnego Wykonawcy nastąpi w pierwszej kolejności na rachunki bankowe podwykonawców. W przypadku dokonania zapłaty należnego wynagrodzenia podwykonawcy przez Zamawiającego, Zamawiający dokona potrącenia powyższej kwoty z płatności przysługującej Wykonawcy.</w:t>
      </w:r>
    </w:p>
    <w:p>
      <w:pPr>
        <w:pStyle w:val="Normal"/>
        <w:numPr>
          <w:ilvl w:val="0"/>
          <w:numId w:val="5"/>
        </w:numPr>
        <w:spacing w:lineRule="auto" w:line="276" w:before="0" w:after="0"/>
        <w:ind w:hanging="284" w:left="-56" w:right="-113"/>
        <w:contextualSpacing/>
        <w:jc w:val="both"/>
        <w:rPr>
          <w:rFonts w:eastAsia="Times New Roman" w:cs="Calibri" w:cstheme="minorHAnsi"/>
          <w:lang w:eastAsia="pl-PL"/>
        </w:rPr>
      </w:pPr>
      <w:r>
        <w:rPr>
          <w:rFonts w:eastAsia="Calibri" w:cs="Calibri" w:cstheme="minorHAnsi"/>
          <w:color w:val="000000"/>
        </w:rPr>
        <w:t xml:space="preserve">  </w:t>
      </w:r>
      <w:r>
        <w:rPr>
          <w:rFonts w:eastAsia="Calibri" w:cs="Calibri" w:cstheme="minorHAnsi"/>
          <w:color w:val="000000"/>
        </w:rPr>
        <w:t xml:space="preserve">Ewentualne zatrzymanie przez Wykonawcę części należności wszystkich podwykonawców </w:t>
        <w:br/>
        <w:t xml:space="preserve"> z którymi Wykonawca zawarł zaakceptowaną przez Zamawiającego umowę, której przedmiotem są        dostawy lub usługi (jeżeli dotyczy), na poczet zabezpieczenia roszczeń gwarancyjnych Wykonawcy lub zabezpieczenia należytego wykonania umowy nie stanowi przeszkody do złożenia przez podwykonawców oświadczeń stanowiących uzupełnienie dowodów.  W takim przypadku </w:t>
        <w:br/>
        <w:t>w oświadczeniu podwykonawcy/ów należy wskazać każdorazowo wysokość kwoty zatrzymanej przez Wykonawcę tytułem zabezpieczenia jego roszczeń</w:t>
      </w:r>
      <w:bookmarkEnd w:id="1"/>
      <w:r>
        <w:rPr>
          <w:rFonts w:eastAsia="Calibri" w:cs="Calibri" w:cstheme="minorHAnsi"/>
          <w:color w:val="000000"/>
        </w:rPr>
        <w:t>.</w:t>
      </w:r>
    </w:p>
    <w:p>
      <w:pPr>
        <w:pStyle w:val="Normal"/>
        <w:numPr>
          <w:ilvl w:val="0"/>
          <w:numId w:val="5"/>
        </w:numPr>
        <w:spacing w:lineRule="auto" w:line="276" w:before="0" w:after="0"/>
        <w:ind w:hanging="284" w:left="-113"/>
        <w:contextualSpacing/>
        <w:jc w:val="both"/>
        <w:rPr>
          <w:rFonts w:eastAsia="Times New Roman" w:cs="Calibri" w:cstheme="minorHAnsi"/>
          <w:lang w:eastAsia="pl-PL"/>
        </w:rPr>
      </w:pPr>
      <w:r>
        <w:rPr>
          <w:rFonts w:eastAsia="Times New Roman" w:cs="Calibri" w:cstheme="minorHAnsi"/>
          <w:lang w:eastAsia="pl-PL"/>
        </w:rPr>
        <w:t xml:space="preserve">   </w:t>
      </w:r>
      <w:r>
        <w:rPr>
          <w:rFonts w:cs="Calibri" w:cstheme="minorHAnsi"/>
        </w:rPr>
        <w:t>Zmiana cen może nastąpić przy jednoczesnym spełnieniu następujących warunków:</w:t>
      </w:r>
    </w:p>
    <w:p>
      <w:pPr>
        <w:pStyle w:val="Normal"/>
        <w:numPr>
          <w:ilvl w:val="0"/>
          <w:numId w:val="27"/>
        </w:numPr>
        <w:spacing w:lineRule="auto" w:line="276" w:before="0" w:after="0"/>
        <w:ind w:hanging="426" w:left="426"/>
        <w:rPr>
          <w:rFonts w:cs="Calibri" w:cstheme="minorHAnsi"/>
        </w:rPr>
      </w:pPr>
      <w:r>
        <w:rPr>
          <w:rFonts w:cs="Calibri" w:cstheme="minorHAnsi"/>
        </w:rPr>
        <w:t>nie może następować częściej niż raz na kwartał,</w:t>
      </w:r>
    </w:p>
    <w:p>
      <w:pPr>
        <w:pStyle w:val="Normal"/>
        <w:numPr>
          <w:ilvl w:val="0"/>
          <w:numId w:val="27"/>
        </w:numPr>
        <w:tabs>
          <w:tab w:val="clear" w:pos="708"/>
          <w:tab w:val="left" w:pos="426" w:leader="none"/>
        </w:tabs>
        <w:spacing w:lineRule="auto" w:line="276" w:before="0" w:after="0"/>
        <w:ind w:hanging="0" w:left="0"/>
        <w:jc w:val="both"/>
        <w:rPr>
          <w:rFonts w:cs="Calibri" w:cstheme="minorHAnsi"/>
        </w:rPr>
      </w:pPr>
      <w:r>
        <w:rPr>
          <w:rFonts w:cs="Calibri" w:cstheme="minorHAnsi"/>
        </w:rPr>
        <w:t xml:space="preserve">może nastąpić po publikacji wskaźnika wzrostu cen towarów i usług konsumpcyjnych publikowanego w obwieszczeniu Prezesa Głównego Urzędu Statystycznego, </w:t>
      </w:r>
    </w:p>
    <w:p>
      <w:pPr>
        <w:pStyle w:val="Normal"/>
        <w:numPr>
          <w:ilvl w:val="0"/>
          <w:numId w:val="27"/>
        </w:numPr>
        <w:tabs>
          <w:tab w:val="clear" w:pos="708"/>
          <w:tab w:val="left" w:pos="426" w:leader="none"/>
        </w:tabs>
        <w:spacing w:lineRule="auto" w:line="276" w:before="0" w:after="0"/>
        <w:ind w:hanging="0" w:left="0"/>
        <w:jc w:val="both"/>
        <w:rPr>
          <w:rFonts w:cs="Calibri" w:cstheme="minorHAnsi"/>
        </w:rPr>
      </w:pPr>
      <w:r>
        <w:rPr>
          <w:rFonts w:cs="Calibri" w:cstheme="minorHAnsi"/>
        </w:rPr>
        <w:t>po przekroczeniu przez ten wskaźnik, 5% w górę, licząc od dnia podpisania umowy do daty ostatniej publikacji.</w:t>
      </w:r>
    </w:p>
    <w:p>
      <w:pPr>
        <w:pStyle w:val="Normal"/>
        <w:numPr>
          <w:ilvl w:val="0"/>
          <w:numId w:val="27"/>
        </w:numPr>
        <w:tabs>
          <w:tab w:val="clear" w:pos="708"/>
          <w:tab w:val="left" w:pos="284" w:leader="none"/>
        </w:tabs>
        <w:spacing w:lineRule="auto" w:line="276" w:before="0" w:after="0"/>
        <w:ind w:hanging="0" w:left="0"/>
        <w:jc w:val="both"/>
        <w:rPr>
          <w:rFonts w:cs="Calibri" w:cstheme="minorHAnsi"/>
        </w:rPr>
      </w:pPr>
      <w:r>
        <w:rPr>
          <w:rFonts w:cs="Calibri" w:cstheme="minorHAnsi"/>
        </w:rPr>
        <w:t>Wzrost cen od początku trwania umowy nie może być większy od wzrostu ww. wskaźnika</w:t>
      </w:r>
    </w:p>
    <w:p>
      <w:pPr>
        <w:pStyle w:val="Normal"/>
        <w:spacing w:lineRule="auto" w:line="276" w:before="0" w:after="0"/>
        <w:ind w:left="-426"/>
        <w:jc w:val="both"/>
        <w:rPr>
          <w:rFonts w:cs="Calibri" w:cstheme="minorHAnsi"/>
        </w:rPr>
      </w:pPr>
      <w:r>
        <w:rPr>
          <w:rFonts w:cs="Calibri" w:cstheme="minorHAnsi"/>
        </w:rPr>
        <w:t>12. Faktura VAT wystawiona będzie na: Gminę Miejską Głogów, Rynek 10, 67-200 Głogów NIP 693-19-30-</w:t>
        <w:br/>
        <w:t xml:space="preserve">       460 – Nabywca. Odbiorca – Szkoła Podstawowa nr 13 im. Orląt Lwowskich w Głogowie, ul. Akacjowa  </w:t>
        <w:br/>
        <w:t xml:space="preserve">       10, 67-200 Głogów, NIP;693-10-13-752</w:t>
      </w:r>
    </w:p>
    <w:p>
      <w:pPr>
        <w:pStyle w:val="ListParagraph"/>
        <w:numPr>
          <w:ilvl w:val="0"/>
          <w:numId w:val="28"/>
        </w:numPr>
        <w:spacing w:lineRule="auto" w:line="276" w:before="0" w:after="120"/>
        <w:ind w:hanging="284" w:left="0"/>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Do czasu wejścia w życie obowiązku wystawiania i przesyłania faktur za pośrednictwem Krajowego Systemu e-Faktur (KSeF), Usługodawca będzie wystawiał i przekazywał Usługobiorcy faktury </w:t>
        <w:br/>
        <w:t xml:space="preserve">wraz z Załącznikami w formacie pliku PDF* tj. raportem z badań/usług medycznych wykonanych </w:t>
        <w:br/>
        <w:t xml:space="preserve">w danym okresie oraz imienną listę przyjętych pacjentów w danym okresie, na adres email: sekretariat@sp13.glogow.pl </w:t>
      </w:r>
    </w:p>
    <w:p>
      <w:pPr>
        <w:pStyle w:val="ListParagraph"/>
        <w:numPr>
          <w:ilvl w:val="0"/>
          <w:numId w:val="28"/>
        </w:numPr>
        <w:spacing w:lineRule="auto" w:line="276" w:before="0" w:after="120"/>
        <w:ind w:hanging="284" w:left="0"/>
        <w:contextualSpacing/>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 dniem wejścia w życie obowiązku korzystania z KSeF, Usługodawca będzie wystawiał i udostępniał faktury zgodnie z przepisami KSeF. W takim przypadku Załączniki do faktury, o ile przepisy nie stanowią inaczej, będą przekazywane na adres email: sekretariat@sp13.glogow.plZa moment otrzymania e-Faktury uznaje się dzień nadania jej numeru identyfikującego przez system KSeF,</w:t>
        <w:br/>
        <w:t>co jest równoznaczne z jej doręczeniem Usługobiorcy.</w:t>
      </w:r>
    </w:p>
    <w:p>
      <w:pPr>
        <w:pStyle w:val="Normal"/>
        <w:spacing w:lineRule="auto" w:line="276" w:before="0" w:after="0"/>
        <w:ind w:left="-426"/>
        <w:jc w:val="both"/>
        <w:rPr>
          <w:rFonts w:eastAsia="Times New Roman" w:cs="Calibri" w:cstheme="minorHAnsi"/>
          <w:lang w:eastAsia="pl-PL"/>
        </w:rPr>
      </w:pPr>
      <w:r>
        <w:rPr>
          <w:rFonts w:cs="Calibri" w:cstheme="minorHAnsi"/>
        </w:rPr>
        <w:t xml:space="preserve">16. Należność za zrealizowany przedmiot umowy płatna będzie przelewem z rachunku bankowego </w:t>
        <w:br/>
        <w:t xml:space="preserve">        szkoły,  o której mowa w ust. 7 na konto Wykonawcy w terminie 30 dni od daty otrzymania </w:t>
        <w:br/>
        <w:t xml:space="preserve">         dokumentów rozliczeniowych i prawidłowo sporządzonej faktury VAT.</w:t>
      </w:r>
      <w:r>
        <w:rPr>
          <w:rFonts w:eastAsia="Times New Roman" w:cs="Calibri" w:cstheme="minorHAnsi"/>
          <w:lang w:eastAsia="pl-PL"/>
        </w:rPr>
        <w:t xml:space="preserve">  </w:t>
      </w:r>
    </w:p>
    <w:p>
      <w:pPr>
        <w:pStyle w:val="Normal"/>
        <w:spacing w:lineRule="auto" w:line="276" w:before="0" w:after="0"/>
        <w:ind w:left="-426" w:right="340"/>
        <w:jc w:val="both"/>
        <w:rPr>
          <w:rFonts w:eastAsia="Times New Roman" w:cs="Calibri" w:cstheme="minorHAnsi"/>
          <w:lang w:eastAsia="pl-PL"/>
        </w:rPr>
      </w:pPr>
      <w:r>
        <w:rPr>
          <w:rFonts w:eastAsia="Times New Roman" w:cs="Calibri" w:cstheme="minorHAnsi"/>
          <w:lang w:eastAsia="pl-PL"/>
        </w:rPr>
        <w:t>17.  Dniem zapłaty jest dzień obciążenia rachunku bankowego Zamawiającego.</w:t>
      </w:r>
    </w:p>
    <w:p>
      <w:pPr>
        <w:pStyle w:val="Normal"/>
        <w:spacing w:lineRule="auto" w:line="276" w:before="0" w:after="0"/>
        <w:ind w:left="-426"/>
        <w:jc w:val="both"/>
        <w:rPr>
          <w:rFonts w:eastAsia="Times New Roman" w:cs="Calibri" w:cstheme="minorHAnsi"/>
          <w:color w:val="000000"/>
          <w:lang w:val="x-none" w:eastAsia="x-none"/>
        </w:rPr>
      </w:pPr>
      <w:r>
        <w:rPr>
          <w:rFonts w:eastAsia="Times New Roman" w:cs="Calibri" w:cstheme="minorHAnsi"/>
          <w:color w:val="000000"/>
          <w:lang w:eastAsia="x-none"/>
        </w:rPr>
        <w:t xml:space="preserve">18.  </w:t>
      </w:r>
      <w:r>
        <w:rPr>
          <w:rFonts w:eastAsia="Times New Roman" w:cs="Calibri" w:cstheme="minorHAnsi"/>
          <w:color w:val="000000"/>
          <w:lang w:val="x-none" w:eastAsia="x-none"/>
        </w:rPr>
        <w:t xml:space="preserve">Zamawiający dopuszcza płatność bezpośrednią na rzecz Podwykonawcy/ów na podstawie faktury </w:t>
        <w:br/>
      </w:r>
      <w:r>
        <w:rPr>
          <w:rFonts w:eastAsia="Times New Roman" w:cs="Calibri" w:cstheme="minorHAnsi"/>
          <w:color w:val="000000"/>
          <w:lang w:eastAsia="x-none"/>
        </w:rPr>
        <w:t xml:space="preserve">        </w:t>
      </w:r>
      <w:r>
        <w:rPr>
          <w:rFonts w:eastAsia="Times New Roman" w:cs="Calibri" w:cstheme="minorHAnsi"/>
          <w:color w:val="000000"/>
          <w:lang w:val="x-none" w:eastAsia="x-none"/>
        </w:rPr>
        <w:t xml:space="preserve">Wykonawcy ze wskazaniem kwoty i konta Podwykonawcy/ów, na które należy dokonać przelewu  </w:t>
        <w:br/>
      </w:r>
      <w:r>
        <w:rPr>
          <w:rFonts w:eastAsia="Times New Roman" w:cs="Calibri" w:cstheme="minorHAnsi"/>
          <w:color w:val="000000"/>
          <w:lang w:eastAsia="x-none"/>
        </w:rPr>
        <w:t xml:space="preserve">         </w:t>
      </w:r>
      <w:r>
        <w:rPr>
          <w:rFonts w:eastAsia="Times New Roman" w:cs="Calibri" w:cstheme="minorHAnsi"/>
          <w:color w:val="000000"/>
          <w:lang w:val="x-none" w:eastAsia="x-none"/>
        </w:rPr>
        <w:t>należności (jeżeli dotyczy).</w:t>
      </w:r>
    </w:p>
    <w:p>
      <w:pPr>
        <w:pStyle w:val="Normal"/>
        <w:spacing w:lineRule="auto" w:line="276" w:before="0" w:after="0"/>
        <w:ind w:left="-426"/>
        <w:jc w:val="both"/>
        <w:rPr>
          <w:rFonts w:eastAsia="Times New Roman" w:cs="Calibri" w:cstheme="minorHAnsi"/>
          <w:color w:val="000000"/>
          <w:lang w:val="x-none" w:eastAsia="x-none"/>
        </w:rPr>
      </w:pPr>
      <w:r>
        <w:rPr>
          <w:rFonts w:eastAsia="Times New Roman" w:cs="Calibri" w:cstheme="minorHAnsi"/>
          <w:color w:val="000000"/>
          <w:lang w:eastAsia="x-none"/>
        </w:rPr>
        <w:t xml:space="preserve">19. </w:t>
      </w:r>
      <w:r>
        <w:rPr>
          <w:rFonts w:eastAsia="Times New Roman" w:cs="Calibri" w:cstheme="minorHAnsi"/>
          <w:color w:val="000000"/>
          <w:lang w:val="x-none" w:eastAsia="x-none"/>
        </w:rPr>
        <w:t xml:space="preserve">Strony zgodnie oświadczają, że zgodnie z przepisami ustawy o podatku od towarów i usług </w:t>
        <w:br/>
      </w:r>
      <w:r>
        <w:rPr>
          <w:rFonts w:eastAsia="Times New Roman" w:cs="Calibri" w:cstheme="minorHAnsi"/>
          <w:color w:val="000000"/>
          <w:lang w:eastAsia="x-none"/>
        </w:rPr>
        <w:t xml:space="preserve">         </w:t>
      </w:r>
      <w:r>
        <w:rPr>
          <w:rFonts w:eastAsia="Times New Roman" w:cs="Calibri" w:cstheme="minorHAnsi"/>
          <w:color w:val="000000"/>
          <w:lang w:val="x-none" w:eastAsia="x-none"/>
        </w:rPr>
        <w:t xml:space="preserve">obowiązek podatkowy z tytułu </w:t>
      </w:r>
      <w:r>
        <w:rPr>
          <w:rFonts w:eastAsia="Times New Roman" w:cs="Calibri" w:cstheme="minorHAnsi"/>
          <w:color w:val="000000"/>
          <w:lang w:eastAsia="x-none"/>
        </w:rPr>
        <w:t>prac</w:t>
      </w:r>
      <w:r>
        <w:rPr>
          <w:rFonts w:eastAsia="Times New Roman" w:cs="Calibri" w:cstheme="minorHAnsi"/>
          <w:color w:val="000000"/>
          <w:lang w:val="x-none" w:eastAsia="x-none"/>
        </w:rPr>
        <w:t xml:space="preserve"> obciąża Wykonawcę/Zamawiającego (zgodnie z ofertą </w:t>
      </w:r>
      <w:r>
        <w:rPr>
          <w:rFonts w:eastAsia="Times New Roman" w:cs="Calibri" w:cstheme="minorHAnsi"/>
          <w:color w:val="000000"/>
          <w:lang w:eastAsia="x-none"/>
        </w:rPr>
        <w:t xml:space="preserve"> </w:t>
        <w:br/>
        <w:t xml:space="preserve">          </w:t>
      </w:r>
      <w:r>
        <w:rPr>
          <w:rFonts w:eastAsia="Times New Roman" w:cs="Calibri" w:cstheme="minorHAnsi"/>
          <w:color w:val="000000"/>
          <w:lang w:val="x-none" w:eastAsia="x-none"/>
        </w:rPr>
        <w:t>Wykonawcy).</w:t>
      </w:r>
      <w:bookmarkStart w:id="2" w:name="_Hlk76378964"/>
      <w:bookmarkStart w:id="3" w:name="_Hlk84844998"/>
    </w:p>
    <w:p>
      <w:pPr>
        <w:pStyle w:val="Normal"/>
        <w:spacing w:lineRule="auto" w:line="276" w:before="0" w:after="0"/>
        <w:ind w:left="-426" w:right="340"/>
        <w:jc w:val="both"/>
        <w:rPr>
          <w:rFonts w:eastAsia="Times New Roman" w:cs="Calibri" w:cstheme="minorHAnsi"/>
          <w:b/>
          <w:bCs/>
          <w:color w:val="FF0000"/>
        </w:rPr>
      </w:pPr>
      <w:r>
        <w:rPr>
          <w:rFonts w:eastAsia="Times New Roman" w:cs="Calibri" w:cstheme="minorHAnsi"/>
        </w:rPr>
        <w:t>20. Płatności będą regulowane na rachunek Wykonawcy :</w:t>
      </w:r>
      <w:bookmarkEnd w:id="3"/>
    </w:p>
    <w:p>
      <w:pPr>
        <w:pStyle w:val="Normal"/>
        <w:numPr>
          <w:ilvl w:val="0"/>
          <w:numId w:val="17"/>
        </w:numPr>
        <w:tabs>
          <w:tab w:val="clear" w:pos="708"/>
          <w:tab w:val="left" w:pos="284" w:leader="none"/>
          <w:tab w:val="left" w:pos="567" w:leader="none"/>
        </w:tabs>
        <w:spacing w:lineRule="auto" w:line="276" w:before="0" w:after="0"/>
        <w:ind w:firstLine="397" w:left="-113" w:right="72"/>
        <w:contextualSpacing/>
        <w:jc w:val="both"/>
        <w:rPr>
          <w:rFonts w:eastAsia="Times New Roman" w:cs="Calibri" w:cstheme="minorHAnsi"/>
          <w:b/>
          <w:bCs/>
        </w:rPr>
      </w:pPr>
      <w:r>
        <w:rPr>
          <w:rFonts w:eastAsia="Times New Roman" w:cs="Calibri" w:cstheme="minorHAnsi"/>
          <w:b/>
          <w:bCs/>
        </w:rPr>
        <w:t>Bank: ………………………………………………………………</w:t>
      </w:r>
    </w:p>
    <w:p>
      <w:pPr>
        <w:pStyle w:val="Normal"/>
        <w:numPr>
          <w:ilvl w:val="0"/>
          <w:numId w:val="17"/>
        </w:numPr>
        <w:tabs>
          <w:tab w:val="clear" w:pos="708"/>
          <w:tab w:val="left" w:pos="-217" w:leader="none"/>
          <w:tab w:val="left" w:pos="567" w:leader="none"/>
        </w:tabs>
        <w:spacing w:lineRule="auto" w:line="276" w:before="0" w:after="0"/>
        <w:ind w:firstLine="397" w:left="-113" w:right="72"/>
        <w:contextualSpacing/>
        <w:jc w:val="both"/>
        <w:rPr>
          <w:rFonts w:eastAsia="Times New Roman" w:cs="Calibri" w:cstheme="minorHAnsi"/>
          <w:b/>
          <w:bCs/>
        </w:rPr>
      </w:pPr>
      <w:r>
        <w:rPr>
          <w:rFonts w:eastAsia="Times New Roman" w:cs="Calibri" w:cstheme="minorHAnsi"/>
          <w:b/>
          <w:bCs/>
        </w:rPr>
        <w:t>Nr rachunku:…………………………………………………….</w:t>
      </w:r>
    </w:p>
    <w:p>
      <w:pPr>
        <w:pStyle w:val="Normal"/>
        <w:tabs>
          <w:tab w:val="clear" w:pos="708"/>
          <w:tab w:val="left" w:pos="142" w:leader="none"/>
        </w:tabs>
        <w:spacing w:lineRule="auto" w:line="276"/>
        <w:ind w:hanging="568" w:left="142" w:right="72"/>
        <w:jc w:val="both"/>
        <w:rPr>
          <w:rFonts w:cs="Calibri" w:cstheme="minorHAnsi"/>
        </w:rPr>
      </w:pPr>
      <w:r>
        <w:rPr>
          <w:rFonts w:cs="Calibri" w:cstheme="minorHAnsi"/>
        </w:rPr>
        <w:t>21.  Wykonawca będący czynnym podatnikiem podatku VAT oświadcza, że rachunek bankowy wskazany        w umowie:</w:t>
      </w:r>
    </w:p>
    <w:p>
      <w:pPr>
        <w:pStyle w:val="Normal"/>
        <w:tabs>
          <w:tab w:val="clear" w:pos="708"/>
          <w:tab w:val="left" w:pos="142" w:leader="none"/>
          <w:tab w:val="left" w:pos="284" w:leader="none"/>
        </w:tabs>
        <w:spacing w:lineRule="auto" w:line="276"/>
        <w:ind w:hanging="284" w:left="142" w:right="72"/>
        <w:jc w:val="both"/>
        <w:rPr>
          <w:rFonts w:eastAsia="Times New Roman" w:cs="Calibri" w:cstheme="minorHAnsi"/>
        </w:rPr>
      </w:pPr>
      <w:r>
        <w:rPr>
          <w:rFonts w:cs="Calibri" w:cstheme="minorHAnsi"/>
        </w:rPr>
        <w:t xml:space="preserve">1) </w:t>
      </w:r>
      <w:r>
        <w:rPr>
          <w:rFonts w:eastAsia="Times New Roman" w:cs="Calibri" w:cstheme="minorHAnsi"/>
        </w:rPr>
        <w:t xml:space="preserve">jest rachunkiem umożliwiającym płatność w ramach mechanizmu podzielonej płatności, </w:t>
        <w:br/>
        <w:t>o którym mowa powyżej,</w:t>
      </w:r>
    </w:p>
    <w:p>
      <w:pPr>
        <w:pStyle w:val="Normal"/>
        <w:tabs>
          <w:tab w:val="clear" w:pos="708"/>
          <w:tab w:val="left" w:pos="142" w:leader="none"/>
        </w:tabs>
        <w:spacing w:lineRule="auto" w:line="276"/>
        <w:ind w:hanging="142" w:right="72"/>
        <w:jc w:val="both"/>
        <w:rPr>
          <w:rFonts w:eastAsia="Times New Roman" w:cs="Calibri" w:cstheme="minorHAnsi"/>
        </w:rPr>
      </w:pPr>
      <w:r>
        <w:rPr>
          <w:rFonts w:eastAsia="Times New Roman" w:cs="Calibri" w:cstheme="minorHAnsi"/>
        </w:rPr>
        <w:t xml:space="preserve">2) jest rachunkiem znajdującym się w elektronicznym wykazie podmiotów prowadzonym od </w:t>
        <w:br/>
        <w:t>1 września 2019 r. przez Szefa Krajowej Administracji Skarbowej, o którym mowa w ustawie o podatku od towarów i usług.</w:t>
      </w:r>
    </w:p>
    <w:p>
      <w:pPr>
        <w:pStyle w:val="Normal"/>
        <w:spacing w:lineRule="auto" w:line="276"/>
        <w:ind w:hanging="568" w:left="142" w:right="72"/>
        <w:jc w:val="both"/>
        <w:rPr>
          <w:rFonts w:cs="Calibri" w:cstheme="minorHAnsi"/>
        </w:rPr>
      </w:pPr>
      <w:r>
        <w:rPr>
          <w:rFonts w:cs="Calibri" w:cstheme="minorHAnsi"/>
        </w:rPr>
        <w:t>22. Zamawiający oświadcza, że będzie dokonywał płatności za wykonanie przedmiotu umowy z zastosowaniem mechanizmu podzielonej płatności, zgodnie z ustawą z 15 grudnia 2017 r. o zmianie ustawy o podatku od towarów i usług oraz zmianie niektórych innych ustaw.</w:t>
      </w:r>
    </w:p>
    <w:p>
      <w:pPr>
        <w:pStyle w:val="Normal"/>
        <w:spacing w:lineRule="auto" w:line="276"/>
        <w:ind w:hanging="568" w:left="142" w:right="72"/>
        <w:jc w:val="both"/>
        <w:rPr>
          <w:rFonts w:cs="Calibri" w:cstheme="minorHAnsi"/>
        </w:rPr>
      </w:pPr>
      <w:r>
        <w:rPr>
          <w:rFonts w:cs="Calibri" w:cstheme="minorHAnsi"/>
        </w:rPr>
        <w:t>23. 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z tytułu dokonania nieterminowej płatności.</w:t>
      </w:r>
      <w:bookmarkEnd w:id="2"/>
    </w:p>
    <w:p>
      <w:pPr>
        <w:pStyle w:val="Normal"/>
        <w:spacing w:lineRule="auto" w:line="276"/>
        <w:ind w:hanging="284" w:left="142" w:right="72"/>
        <w:jc w:val="both"/>
        <w:rPr>
          <w:rFonts w:cs="Calibri" w:cstheme="minorHAnsi"/>
        </w:rPr>
      </w:pPr>
      <w:r>
        <w:rPr>
          <w:rFonts w:cs="Calibri" w:cstheme="minorHAnsi"/>
        </w:rPr>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 5</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Przedstawiciele stron</w:t>
      </w:r>
    </w:p>
    <w:p>
      <w:pPr>
        <w:pStyle w:val="Normal"/>
        <w:numPr>
          <w:ilvl w:val="0"/>
          <w:numId w:val="6"/>
        </w:numPr>
        <w:tabs>
          <w:tab w:val="clear" w:pos="708"/>
          <w:tab w:val="left" w:pos="284" w:leader="none"/>
        </w:tabs>
        <w:overflowPunct w:val="false"/>
        <w:spacing w:lineRule="auto" w:line="276" w:before="0" w:after="0"/>
        <w:ind w:hanging="284" w:left="284"/>
        <w:jc w:val="both"/>
        <w:textAlignment w:val="baseline"/>
        <w:rPr>
          <w:rFonts w:eastAsia="Times New Roman" w:cs="Calibri" w:cstheme="minorHAnsi"/>
          <w:lang w:eastAsia="pl-PL"/>
        </w:rPr>
      </w:pPr>
      <w:r>
        <w:rPr>
          <w:rFonts w:eastAsia="Times New Roman" w:cs="Calibri" w:cstheme="minorHAnsi"/>
          <w:b/>
          <w:lang w:eastAsia="pl-PL"/>
        </w:rPr>
        <w:t>Przedstawicielem Zamawiającego</w:t>
      </w:r>
      <w:r>
        <w:rPr>
          <w:rFonts w:eastAsia="Times New Roman" w:cs="Calibri" w:cstheme="minorHAnsi"/>
          <w:lang w:eastAsia="pl-PL"/>
        </w:rPr>
        <w:t xml:space="preserve"> w zakresie realizacji umowy jest </w:t>
      </w:r>
      <w:r>
        <w:rPr>
          <w:rFonts w:cs="Calibri" w:cstheme="minorHAnsi"/>
          <w:b/>
          <w:bCs/>
        </w:rPr>
        <w:t>……………………………………………</w:t>
      </w:r>
    </w:p>
    <w:p>
      <w:pPr>
        <w:pStyle w:val="Normal"/>
        <w:numPr>
          <w:ilvl w:val="0"/>
          <w:numId w:val="6"/>
        </w:numPr>
        <w:tabs>
          <w:tab w:val="clear" w:pos="708"/>
          <w:tab w:val="left" w:pos="284" w:leader="none"/>
        </w:tabs>
        <w:overflowPunct w:val="false"/>
        <w:spacing w:lineRule="auto" w:line="276" w:before="0" w:after="0"/>
        <w:ind w:hanging="284" w:left="284"/>
        <w:jc w:val="both"/>
        <w:textAlignment w:val="baseline"/>
        <w:rPr>
          <w:rFonts w:eastAsia="Times New Roman" w:cs="Calibri" w:cstheme="minorHAnsi"/>
          <w:b/>
          <w:bCs/>
          <w:lang w:eastAsia="pl-PL"/>
        </w:rPr>
      </w:pPr>
      <w:r>
        <w:rPr>
          <w:rFonts w:eastAsia="Times New Roman" w:cs="Calibri" w:cstheme="minorHAnsi"/>
          <w:b/>
          <w:lang w:eastAsia="pl-PL"/>
        </w:rPr>
        <w:t xml:space="preserve">Przedstawicielem Wykonawcy </w:t>
      </w:r>
      <w:r>
        <w:rPr>
          <w:rFonts w:eastAsia="Times New Roman" w:cs="Calibri" w:cstheme="minorHAnsi"/>
          <w:lang w:eastAsia="pl-PL"/>
        </w:rPr>
        <w:t>w zakresie realizacji umowy</w:t>
      </w:r>
      <w:r>
        <w:rPr>
          <w:rFonts w:eastAsia="Times New Roman" w:cs="Calibri" w:cstheme="minorHAnsi"/>
          <w:b/>
          <w:lang w:eastAsia="pl-PL"/>
        </w:rPr>
        <w:t xml:space="preserve"> </w:t>
      </w:r>
      <w:r>
        <w:rPr>
          <w:rFonts w:eastAsia="Times New Roman" w:cs="Calibri" w:cstheme="minorHAnsi"/>
          <w:lang w:eastAsia="pl-PL"/>
        </w:rPr>
        <w:t xml:space="preserve">jest </w:t>
      </w:r>
      <w:r>
        <w:rPr>
          <w:rFonts w:eastAsia="Times New Roman" w:cs="Calibri" w:cstheme="minorHAnsi"/>
          <w:b/>
          <w:bCs/>
          <w:lang w:eastAsia="pl-PL"/>
        </w:rPr>
        <w:t>………………………………………………….</w:t>
      </w:r>
    </w:p>
    <w:p>
      <w:pPr>
        <w:pStyle w:val="Normal"/>
        <w:spacing w:lineRule="auto" w:line="276" w:before="0" w:after="0"/>
        <w:ind w:right="72"/>
        <w:jc w:val="center"/>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jc w:val="center"/>
        <w:rPr>
          <w:rFonts w:eastAsia="Times New Roman" w:cs="Calibri" w:cstheme="minorHAnsi"/>
          <w:b/>
          <w:bCs/>
          <w:color w:val="000000"/>
          <w:lang w:eastAsia="x-none"/>
        </w:rPr>
      </w:pPr>
      <w:r>
        <w:rPr>
          <w:rFonts w:eastAsia="Times New Roman" w:cs="Calibri" w:cstheme="minorHAnsi"/>
          <w:b/>
          <w:bCs/>
          <w:color w:val="000000"/>
          <w:lang w:val="x-none" w:eastAsia="x-none"/>
        </w:rPr>
        <w:t>§</w:t>
      </w:r>
      <w:r>
        <w:rPr>
          <w:rFonts w:eastAsia="Times New Roman" w:cs="Calibri" w:cstheme="minorHAnsi"/>
          <w:b/>
          <w:bCs/>
          <w:color w:val="000000"/>
          <w:lang w:eastAsia="x-none"/>
        </w:rPr>
        <w:t>6</w:t>
      </w:r>
    </w:p>
    <w:p>
      <w:pPr>
        <w:pStyle w:val="Normal"/>
        <w:spacing w:lineRule="auto" w:line="276" w:before="0" w:after="0"/>
        <w:ind w:right="72"/>
        <w:jc w:val="center"/>
        <w:rPr>
          <w:rFonts w:eastAsia="Times New Roman" w:cs="Calibri" w:cstheme="minorHAnsi"/>
          <w:b/>
          <w:color w:val="000000"/>
          <w:lang w:val="x-none" w:eastAsia="x-none"/>
        </w:rPr>
      </w:pPr>
      <w:r>
        <w:rPr>
          <w:rFonts w:eastAsia="Times New Roman" w:cs="Calibri" w:cstheme="minorHAnsi"/>
          <w:b/>
          <w:color w:val="000000"/>
          <w:lang w:val="x-none" w:eastAsia="x-none"/>
        </w:rPr>
        <w:t>Zakaz cesji wierzytelności</w:t>
      </w:r>
    </w:p>
    <w:p>
      <w:pPr>
        <w:pStyle w:val="Normal"/>
        <w:spacing w:lineRule="auto" w:line="276" w:before="0" w:after="0"/>
        <w:ind w:right="72"/>
        <w:jc w:val="both"/>
        <w:rPr>
          <w:rFonts w:eastAsia="Times New Roman" w:cs="Calibri" w:cstheme="minorHAnsi"/>
          <w:color w:val="000000"/>
          <w:lang w:val="x-none" w:eastAsia="x-none"/>
        </w:rPr>
      </w:pPr>
      <w:r>
        <w:rPr>
          <w:rFonts w:eastAsia="Times New Roman" w:cs="Calibri" w:cstheme="minorHAnsi"/>
          <w:color w:val="000000"/>
          <w:lang w:val="x-none" w:eastAsia="x-none"/>
        </w:rPr>
        <w:t xml:space="preserve">Strony postanawiają, że cesja jakichkolwiek wierzytelności wynikających z niniejszej umowy bądź z nią związanych wymaga uprzedniej pisemnej zgody </w:t>
      </w:r>
      <w:r>
        <w:rPr>
          <w:rFonts w:eastAsia="Times New Roman" w:cs="Calibri" w:cstheme="minorHAnsi"/>
          <w:color w:val="000000"/>
          <w:lang w:eastAsia="x-none"/>
        </w:rPr>
        <w:t>Zamawiającego</w:t>
      </w:r>
      <w:r>
        <w:rPr>
          <w:rFonts w:eastAsia="Times New Roman" w:cs="Calibri" w:cstheme="minorHAnsi"/>
          <w:color w:val="000000"/>
          <w:lang w:val="x-none" w:eastAsia="x-none"/>
        </w:rPr>
        <w:t xml:space="preserve"> pod rygorem nieważności.</w:t>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jc w:val="center"/>
        <w:rPr>
          <w:rFonts w:eastAsia="Times New Roman" w:cs="Calibri" w:cstheme="minorHAnsi"/>
          <w:b/>
          <w:bCs/>
          <w:color w:val="000000"/>
          <w:lang w:eastAsia="x-none"/>
        </w:rPr>
      </w:pPr>
      <w:r>
        <w:rPr>
          <w:rFonts w:eastAsia="Times New Roman" w:cs="Calibri" w:cstheme="minorHAnsi"/>
          <w:b/>
          <w:bCs/>
          <w:color w:val="000000"/>
          <w:lang w:val="x-none" w:eastAsia="x-none"/>
        </w:rPr>
        <w:t>§</w:t>
      </w:r>
      <w:r>
        <w:rPr>
          <w:rFonts w:eastAsia="Times New Roman" w:cs="Calibri" w:cstheme="minorHAnsi"/>
          <w:b/>
          <w:bCs/>
          <w:color w:val="000000"/>
          <w:lang w:eastAsia="x-none"/>
        </w:rPr>
        <w:t>7</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Kary umowne</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Strony ustanawiają odpowiedzialność za niewykonanie lub nienależyte wykonanie zobowiązań umownych w formie kar umownych.</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zapłaci Wykonawcy kary umowne za odstąpienie od umowy z przyczyn leżących po stronie Zamawiającego 10% wynagrodzenia brutto przedmiotu umowy określonego w §4 ust. 1 </w:t>
        <w:br/>
        <w:t>z wyłączeniem odstąpienia od umowy przez Zamawiającego z przyczyn określonych w art. 456 ustawy Pzp.</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Wykonawca zapłaci Zamawiającemu kary umowne:</w:t>
      </w:r>
    </w:p>
    <w:p>
      <w:pPr>
        <w:pStyle w:val="Normal"/>
        <w:numPr>
          <w:ilvl w:val="0"/>
          <w:numId w:val="12"/>
        </w:numPr>
        <w:overflowPunct w:val="false"/>
        <w:spacing w:lineRule="auto" w:line="276" w:before="0" w:after="0"/>
        <w:ind w:hanging="283" w:left="567"/>
        <w:jc w:val="both"/>
        <w:textAlignment w:val="baseline"/>
        <w:rPr>
          <w:rFonts w:eastAsia="Times New Roman" w:cs="Calibri" w:cstheme="minorHAnsi"/>
          <w:b/>
          <w:color w:val="000000"/>
          <w:lang w:eastAsia="pl-PL"/>
        </w:rPr>
      </w:pPr>
      <w:r>
        <w:rPr>
          <w:rFonts w:eastAsia="Times New Roman" w:cs="Calibri" w:cstheme="minorHAnsi"/>
          <w:color w:val="000000"/>
          <w:lang w:eastAsia="pl-PL"/>
        </w:rPr>
        <w:t>za odstąpienie od umowy, rozwiązanie lub wypowiedzenie przez Zamawiającego lub Wykonawcę, z przyczyn leżących po stronie Wykonawcy w wysokości 10%  wynagrodzenia brutto przedmiotu umowy określonego w §4 ust. 1,</w:t>
      </w:r>
    </w:p>
    <w:p>
      <w:pPr>
        <w:pStyle w:val="ListParagraph"/>
        <w:numPr>
          <w:ilvl w:val="0"/>
          <w:numId w:val="12"/>
        </w:numPr>
        <w:spacing w:lineRule="auto" w:line="276"/>
        <w:ind w:hanging="283" w:left="56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za niewykonanie lub nienależyte wykonanie przedmiotu w pełnym zakresie w wysokości 10%  wynagrodzenia brutto przedmiotu umowy określonego w §4 ust. 1,</w:t>
      </w:r>
    </w:p>
    <w:p>
      <w:pPr>
        <w:pStyle w:val="ListParagraph"/>
        <w:numPr>
          <w:ilvl w:val="0"/>
          <w:numId w:val="12"/>
        </w:numPr>
        <w:spacing w:lineRule="auto" w:line="276"/>
        <w:ind w:hanging="283" w:left="56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 przypadku niedostarczenia przedmiotu umowy w wyznaczonym terminie w wysokości 2% wynagrodzenia brutto przedmiotu umowy, określonego w §4 ust. 1, za każdy dzień zwłoki.</w:t>
      </w:r>
    </w:p>
    <w:p>
      <w:pPr>
        <w:pStyle w:val="ListParagraph"/>
        <w:numPr>
          <w:ilvl w:val="0"/>
          <w:numId w:val="12"/>
        </w:numPr>
        <w:spacing w:lineRule="auto" w:line="276"/>
        <w:ind w:hanging="283" w:left="567"/>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sz w:val="22"/>
          <w:szCs w:val="22"/>
        </w:rPr>
        <w:t>za zwłokę w usunięciu wad stwierdzonych przy odbiorze -  2% wartości umownej brutto, o której mowa w § 4 ust.1 za każdy dzień zwłoki, jednak nie więcej niż 20% wartości brutto każdej dostawy dostarczonej z wadą</w:t>
      </w:r>
    </w:p>
    <w:p>
      <w:pPr>
        <w:pStyle w:val="ListParagraph"/>
        <w:numPr>
          <w:ilvl w:val="0"/>
          <w:numId w:val="12"/>
        </w:numPr>
        <w:spacing w:lineRule="auto" w:line="276"/>
        <w:ind w:hanging="283" w:left="567"/>
        <w:jc w:val="both"/>
        <w:rPr>
          <w:rFonts w:ascii="Calibri" w:hAnsi="Calibri" w:cs="Calibri" w:asciiTheme="minorHAnsi" w:cstheme="minorHAnsi" w:hAnsiTheme="minorHAnsi"/>
          <w:color w:val="000000"/>
          <w:sz w:val="22"/>
          <w:szCs w:val="22"/>
        </w:rPr>
      </w:pPr>
      <w:r>
        <w:rPr>
          <w:rFonts w:eastAsia="Calibri" w:cs="Calibri" w:ascii="Calibri" w:hAnsi="Calibri" w:asciiTheme="minorHAnsi" w:cstheme="minorHAnsi" w:hAnsiTheme="minorHAnsi"/>
          <w:color w:val="000000"/>
          <w:sz w:val="22"/>
          <w:szCs w:val="22"/>
        </w:rPr>
        <w:t xml:space="preserve">za stwierdzenie faktu podzlecenia usługi i / lub </w:t>
      </w:r>
      <w:r>
        <w:rPr>
          <w:rFonts w:eastAsia="Calibri" w:cs="Calibri" w:ascii="Calibri" w:hAnsi="Calibri" w:asciiTheme="minorHAnsi" w:cstheme="minorHAnsi" w:hAnsiTheme="minorHAnsi"/>
          <w:sz w:val="22"/>
          <w:szCs w:val="22"/>
        </w:rPr>
        <w:t xml:space="preserve">dostawy </w:t>
      </w:r>
      <w:r>
        <w:rPr>
          <w:rFonts w:eastAsia="Calibri" w:cs="Calibri" w:ascii="Calibri" w:hAnsi="Calibri" w:asciiTheme="minorHAnsi" w:cstheme="minorHAnsi" w:hAnsiTheme="minorHAnsi"/>
          <w:color w:val="000000"/>
          <w:sz w:val="22"/>
          <w:szCs w:val="22"/>
        </w:rPr>
        <w:t xml:space="preserve">przedmiotu umowy prac lub ich części podwykonawcom bez zgody Zamawiającego udzielonej w </w:t>
      </w:r>
      <w:r>
        <w:rPr>
          <w:rFonts w:eastAsia="Calibri" w:cs="Calibri" w:ascii="Calibri" w:hAnsi="Calibri" w:asciiTheme="minorHAnsi" w:cstheme="minorHAnsi" w:hAnsiTheme="minorHAnsi"/>
          <w:sz w:val="22"/>
          <w:szCs w:val="22"/>
        </w:rPr>
        <w:t>trybie §13</w:t>
      </w:r>
      <w:r>
        <w:rPr>
          <w:rFonts w:eastAsia="Calibri" w:cs="Calibri" w:ascii="Calibri" w:hAnsi="Calibri" w:asciiTheme="minorHAnsi" w:cstheme="minorHAnsi" w:hAnsiTheme="minorHAnsi"/>
          <w:color w:val="000000"/>
          <w:sz w:val="22"/>
          <w:szCs w:val="22"/>
        </w:rPr>
        <w:t>, Zamawiający naliczy karę umowną w wysokości 2% wynagrodzenia umownego brutto, o którym mowa w §4 ust. 1. Naliczenie kary nie zwalnia Wykonawcy z obowiązku uzyskania zgody Zamawiającego na zatrudnienie  podwykonawcy w trybie §13. W przypadku nie wywiązania się z obowiązku uzyskania zgody Zamawiającego na jego zatrudnienie i stwierdzenie faktu kontynuowania prac przez tego podwykonawcę, Zamawiający zastrzega sobie prawo do odstąpienia od umowy z przyczyn, za które odpowiedzialność ponosi Wykonawca, jeżeli dotyczy.</w:t>
      </w:r>
    </w:p>
    <w:p>
      <w:pPr>
        <w:pStyle w:val="Normal"/>
        <w:numPr>
          <w:ilvl w:val="0"/>
          <w:numId w:val="12"/>
        </w:numPr>
        <w:overflowPunct w:val="false"/>
        <w:spacing w:lineRule="auto" w:line="276" w:before="0" w:after="0"/>
        <w:ind w:hanging="283" w:left="567"/>
        <w:jc w:val="both"/>
        <w:textAlignment w:val="baseline"/>
        <w:rPr>
          <w:rFonts w:eastAsia="Times New Roman" w:cs="Calibri" w:cstheme="minorHAnsi"/>
          <w:b/>
          <w:color w:val="000000"/>
          <w:lang w:eastAsia="pl-PL"/>
        </w:rPr>
      </w:pPr>
      <w:r>
        <w:rPr>
          <w:rFonts w:eastAsia="Times New Roman" w:cs="Calibri" w:cstheme="minorHAnsi"/>
          <w:color w:val="000000"/>
          <w:lang w:eastAsia="pl-PL"/>
        </w:rPr>
        <w:t xml:space="preserve">za brak zapłaty lub nieterminową zapłatę wynagrodzenia należnego podwykonawcom, </w:t>
        <w:br/>
        <w:t>w wysokości 0,2% wartości wynagrodzenia brutto przedmiotu umowy, określonego w §4 ust. 1, za każdy dzień zwłoki, jeżeli dotyczy.</w:t>
      </w:r>
    </w:p>
    <w:p>
      <w:pPr>
        <w:pStyle w:val="Normal"/>
        <w:numPr>
          <w:ilvl w:val="0"/>
          <w:numId w:val="12"/>
        </w:numPr>
        <w:overflowPunct w:val="false"/>
        <w:spacing w:lineRule="auto" w:line="276" w:before="0" w:after="0"/>
        <w:ind w:hanging="283" w:left="567"/>
        <w:jc w:val="both"/>
        <w:textAlignment w:val="baseline"/>
        <w:rPr>
          <w:rFonts w:eastAsia="Times New Roman" w:cs="Calibri" w:cstheme="minorHAnsi"/>
          <w:b/>
          <w:lang w:eastAsia="pl-PL"/>
        </w:rPr>
      </w:pPr>
      <w:r>
        <w:rPr>
          <w:rFonts w:eastAsia="Times New Roman" w:cs="Calibri" w:cstheme="minorHAnsi"/>
          <w:color w:val="000000"/>
          <w:lang w:eastAsia="pl-PL"/>
        </w:rPr>
        <w:t xml:space="preserve">za każdorazowe nieprzedłożenie do zaakceptowania projektu umowy o podwykonawstwo, której przedmiotem są usługi i/lub dostawy lub projektu jej zmiany – w wysokości 2.000,00 zł </w:t>
      </w:r>
      <w:r>
        <w:rPr>
          <w:rFonts w:eastAsia="Times New Roman" w:cs="Calibri" w:cstheme="minorHAnsi"/>
          <w:lang w:eastAsia="pl-PL"/>
        </w:rPr>
        <w:t>(słownie: dwa tysiące złotych) za każdy taki stwierdzony przypadek, jeżeli dotyczy.</w:t>
      </w:r>
    </w:p>
    <w:p>
      <w:pPr>
        <w:pStyle w:val="Normal"/>
        <w:numPr>
          <w:ilvl w:val="0"/>
          <w:numId w:val="12"/>
        </w:numPr>
        <w:overflowPunct w:val="false"/>
        <w:spacing w:lineRule="auto" w:line="276" w:before="0" w:after="0"/>
        <w:ind w:hanging="283" w:left="567"/>
        <w:jc w:val="both"/>
        <w:textAlignment w:val="baseline"/>
        <w:rPr>
          <w:rFonts w:eastAsia="Times New Roman" w:cs="Calibri" w:cstheme="minorHAnsi"/>
          <w:b/>
          <w:lang w:eastAsia="pl-PL"/>
        </w:rPr>
      </w:pPr>
      <w:r>
        <w:rPr>
          <w:rFonts w:eastAsia="Calibri" w:cs="Calibri" w:cstheme="minorHAnsi"/>
        </w:rPr>
        <w:t xml:space="preserve">za nieprzedłożenie Zamawiającemu poświadczonej za zgodność z oryginałem kopii zawartych umów o podwykonawstwo lub projektu ich zmian w terminie, wynikającym z §13ust. 10 - </w:t>
        <w:br/>
        <w:t xml:space="preserve">w wysokości 2% wartości wynagrodzenia brutto przedmiotu umowy, określonego w §4 ust. 1, </w:t>
        <w:br/>
        <w:t>za każdy nieprzedłożony projekt umowy lub jej zmiany</w:t>
      </w:r>
      <w:r>
        <w:rPr>
          <w:rFonts w:eastAsia="Times New Roman" w:cs="Calibri" w:cstheme="minorHAnsi"/>
          <w:lang w:eastAsia="pl-PL"/>
        </w:rPr>
        <w:t>, jeżeli dotyczy.</w:t>
      </w:r>
    </w:p>
    <w:p>
      <w:pPr>
        <w:pStyle w:val="Normal"/>
        <w:numPr>
          <w:ilvl w:val="0"/>
          <w:numId w:val="12"/>
        </w:numPr>
        <w:overflowPunct w:val="false"/>
        <w:spacing w:lineRule="auto" w:line="276" w:before="0" w:after="0"/>
        <w:ind w:hanging="283" w:left="567"/>
        <w:jc w:val="both"/>
        <w:textAlignment w:val="baseline"/>
        <w:rPr>
          <w:rFonts w:eastAsia="Times New Roman" w:cs="Calibri" w:cstheme="minorHAnsi"/>
          <w:b/>
          <w:lang w:eastAsia="pl-PL"/>
        </w:rPr>
      </w:pPr>
      <w:r>
        <w:rPr>
          <w:rFonts w:eastAsia="Times New Roman" w:cs="Calibri" w:cstheme="minorHAnsi"/>
          <w:lang w:eastAsia="pl-PL"/>
        </w:rPr>
        <w:t>za brak zmiany umowy o podwykonawstwo w zakresie terminu zapłaty, o którym mowa w §13 ust. 5 pkt. 1 lit. ,,c”  niniejszej umowy, w wysokości 0,2 % wartości wynagrodzenia brutto przedmiotu umowy, określonego w §4 ust. 1, za każdy dzień zwłoki, jeżeli dotyczy.</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lang w:eastAsia="pl-PL"/>
        </w:rPr>
        <w:t xml:space="preserve">Jeżeli kara umowna ustalona w ust. 3 nie pokryje powstałej szkody, Zamawiającemu przysługuje </w:t>
      </w:r>
      <w:r>
        <w:rPr>
          <w:rFonts w:eastAsia="Times New Roman" w:cs="Calibri" w:cstheme="minorHAnsi"/>
          <w:color w:val="000000"/>
          <w:lang w:eastAsia="pl-PL"/>
        </w:rPr>
        <w:t>odszkodowanie uzupełniające na zasadach ogólnych Kodeksu cywilnego.</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Kary umowne, o których mowa w ust. 3 zostaną potrącone z wymagalnej faktury Wykonawcy.</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Strony zastrzegają sobie prawo do dochodzenia odszkodowania uzupełniającego na zasadach ogólnych przewidzianych w Kodeksie cywilnym, o ile wartość faktycznie poniesionych szkód przekracza wysokość kar umownych.</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Strony ustalają, że zapłata kar umownych może nastąpić poprzez potrącenie należności </w:t>
        <w:br/>
        <w:t>z przedłożonej przez Wykonawcę faktury VAT za wykonane dostawy.</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Wykonawca wyraża zgodę na potrącenie przez Zamawiającego należnych kar umownych z faktury Wykonawcy.</w:t>
      </w:r>
    </w:p>
    <w:p>
      <w:pPr>
        <w:pStyle w:val="Normal"/>
        <w:numPr>
          <w:ilvl w:val="0"/>
          <w:numId w:val="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Okoliczność, że Zamawiający nie poniósł szkody wskutek opóźnień Wykonawcy nie  zwalnia Wykonawcy z obowiązku zapłaty zastrzeżonych kar umownych.</w:t>
      </w:r>
    </w:p>
    <w:p>
      <w:pPr>
        <w:pStyle w:val="Normal"/>
        <w:numPr>
          <w:ilvl w:val="0"/>
          <w:numId w:val="8"/>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Kary mają charakter gwarancyjny i mogą być naliczone z każdego tytułu odrębnie </w:t>
      </w:r>
      <w:r>
        <w:rPr>
          <w:rFonts w:eastAsia="Times New Roman" w:cs="Calibri" w:cstheme="minorHAnsi"/>
          <w:lang w:eastAsia="pl-PL"/>
        </w:rPr>
        <w:t>oraz podlegają sumowaniu</w:t>
      </w:r>
      <w:r>
        <w:rPr>
          <w:rFonts w:eastAsia="Times New Roman" w:cs="Calibri" w:cstheme="minorHAnsi"/>
          <w:color w:val="000000"/>
          <w:lang w:eastAsia="pl-PL"/>
        </w:rPr>
        <w:t xml:space="preserve">. </w:t>
      </w:r>
    </w:p>
    <w:p>
      <w:pPr>
        <w:pStyle w:val="Normal"/>
        <w:numPr>
          <w:ilvl w:val="0"/>
          <w:numId w:val="8"/>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Naliczenie kar, o których mowa w ust. 3 nie zwalnia Wykonawcy  z obowiązku wykonania umowy.</w:t>
      </w:r>
    </w:p>
    <w:p>
      <w:pPr>
        <w:pStyle w:val="Normal"/>
        <w:numPr>
          <w:ilvl w:val="0"/>
          <w:numId w:val="8"/>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ma obowiązek poinformowania Wykonawcy o wysokości naliczonej kary i podstawie jej naliczenia oraz złożenia oświadczenia o potrąceniu. </w:t>
      </w:r>
    </w:p>
    <w:p>
      <w:pPr>
        <w:pStyle w:val="Normal"/>
        <w:numPr>
          <w:ilvl w:val="0"/>
          <w:numId w:val="8"/>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lang w:eastAsia="pl-PL"/>
        </w:rPr>
        <w:t>Łączna maksymalna wysokość kar umownych nie może przekroczyć 30% wartości wynagrodzenia brutto określonego w §4 ust. 1 umowy.</w:t>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rPr>
          <w:rFonts w:eastAsia="Times New Roman" w:cs="Calibri" w:cstheme="minorHAnsi"/>
          <w:b/>
          <w:bCs/>
          <w:color w:val="000000"/>
          <w:lang w:val="x-none" w:eastAsia="x-none"/>
        </w:rPr>
      </w:pPr>
      <w:r>
        <w:rPr>
          <w:rFonts w:eastAsia="Times New Roman" w:cs="Calibri" w:cstheme="minorHAnsi"/>
          <w:b/>
          <w:bCs/>
          <w:color w:val="000000"/>
          <w:lang w:val="x-none" w:eastAsia="x-none"/>
        </w:rPr>
      </w:r>
    </w:p>
    <w:p>
      <w:pPr>
        <w:pStyle w:val="Normal"/>
        <w:spacing w:lineRule="auto" w:line="276" w:before="0" w:after="0"/>
        <w:ind w:right="72"/>
        <w:jc w:val="center"/>
        <w:rPr>
          <w:rFonts w:eastAsia="Times New Roman" w:cs="Calibri" w:cstheme="minorHAnsi"/>
          <w:b/>
          <w:bCs/>
          <w:color w:val="000000"/>
          <w:lang w:eastAsia="x-none"/>
        </w:rPr>
      </w:pPr>
      <w:r>
        <w:rPr>
          <w:rFonts w:eastAsia="Times New Roman" w:cs="Calibri" w:cstheme="minorHAnsi"/>
          <w:b/>
          <w:bCs/>
          <w:color w:val="000000"/>
          <w:lang w:val="x-none" w:eastAsia="x-none"/>
        </w:rPr>
        <w:t>§</w:t>
      </w:r>
      <w:r>
        <w:rPr>
          <w:rFonts w:eastAsia="Times New Roman" w:cs="Calibri" w:cstheme="minorHAnsi"/>
          <w:b/>
          <w:bCs/>
          <w:color w:val="000000"/>
          <w:lang w:eastAsia="x-none"/>
        </w:rPr>
        <w:t xml:space="preserve"> 8</w:t>
      </w:r>
    </w:p>
    <w:p>
      <w:pPr>
        <w:pStyle w:val="Normal"/>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Zamawiający zobowiązany jest do pisemnego ustosunkowania się do prawidłowo zgłaszanych przez Wykonawcę roszczeń i zastrzeżeń w terminie 21 dni od dnia otrzymania zgłoszenia.</w:t>
      </w:r>
    </w:p>
    <w:p>
      <w:pPr>
        <w:pStyle w:val="Normal"/>
        <w:overflowPunct w:val="false"/>
        <w:spacing w:lineRule="auto" w:line="276" w:before="0" w:after="0"/>
        <w:textAlignment w:val="baseline"/>
        <w:rPr>
          <w:rFonts w:eastAsia="Times New Roman" w:cs="Calibri" w:cstheme="minorHAnsi"/>
          <w:b/>
          <w:bCs/>
          <w:color w:val="000000"/>
          <w:lang w:eastAsia="pl-PL"/>
        </w:rPr>
      </w:pPr>
      <w:r>
        <w:rPr>
          <w:rFonts w:eastAsia="Times New Roman" w:cs="Calibri" w:cstheme="minorHAnsi"/>
          <w:b/>
          <w:bCs/>
          <w:color w:val="000000"/>
          <w:lang w:eastAsia="pl-PL"/>
        </w:rPr>
      </w:r>
    </w:p>
    <w:p>
      <w:pPr>
        <w:pStyle w:val="Normal"/>
        <w:overflowPunct w:val="false"/>
        <w:spacing w:lineRule="auto" w:line="276" w:before="0" w:after="0"/>
        <w:textAlignment w:val="baseline"/>
        <w:rPr>
          <w:rFonts w:eastAsia="Times New Roman" w:cs="Calibri" w:cstheme="minorHAnsi"/>
          <w:b/>
          <w:bCs/>
          <w:color w:val="000000"/>
          <w:lang w:eastAsia="pl-PL"/>
        </w:rPr>
      </w:pPr>
      <w:r>
        <w:rPr>
          <w:rFonts w:eastAsia="Times New Roman" w:cs="Calibri" w:cstheme="minorHAnsi"/>
          <w:b/>
          <w:bCs/>
          <w:color w:val="000000"/>
          <w:lang w:eastAsia="pl-PL"/>
        </w:rPr>
      </w:r>
    </w:p>
    <w:p>
      <w:pPr>
        <w:pStyle w:val="Normal"/>
        <w:overflowPunct w:val="false"/>
        <w:spacing w:lineRule="auto" w:line="276" w:before="0" w:after="0"/>
        <w:jc w:val="center"/>
        <w:textAlignment w:val="baseline"/>
        <w:rPr>
          <w:rFonts w:eastAsia="Times New Roman" w:cs="Calibri" w:cstheme="minorHAnsi"/>
          <w:b/>
          <w:bCs/>
          <w:color w:val="000000"/>
          <w:lang w:eastAsia="pl-PL"/>
        </w:rPr>
      </w:pPr>
      <w:r>
        <w:rPr>
          <w:rFonts w:eastAsia="Times New Roman" w:cs="Calibri" w:cstheme="minorHAnsi"/>
          <w:b/>
          <w:bCs/>
          <w:color w:val="000000"/>
          <w:lang w:eastAsia="pl-PL"/>
        </w:rPr>
        <w:t>§ 9</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Warunki odstąpienia od umowy</w:t>
      </w:r>
    </w:p>
    <w:p>
      <w:pPr>
        <w:pStyle w:val="Normal"/>
        <w:numPr>
          <w:ilvl w:val="0"/>
          <w:numId w:val="11"/>
        </w:numPr>
        <w:tabs>
          <w:tab w:val="clear" w:pos="708"/>
          <w:tab w:val="left" w:pos="284" w:leader="none"/>
        </w:tabs>
        <w:overflowPunct w:val="false"/>
        <w:spacing w:lineRule="auto" w:line="276" w:before="0" w:after="0"/>
        <w:ind w:hanging="284" w:left="284"/>
        <w:jc w:val="both"/>
        <w:textAlignment w:val="baseline"/>
        <w:rPr>
          <w:rFonts w:eastAsia="Times New Roman" w:cs="Calibri" w:cstheme="minorHAnsi"/>
          <w:bCs/>
          <w:color w:val="000000"/>
          <w:lang w:eastAsia="pl-PL"/>
        </w:rPr>
      </w:pPr>
      <w:r>
        <w:rPr>
          <w:rFonts w:eastAsia="Times New Roman" w:cs="Calibri" w:cstheme="minorHAnsi"/>
          <w:bCs/>
          <w:color w:val="000000"/>
          <w:lang w:eastAsia="pl-PL"/>
        </w:rPr>
        <w:t>Odstąpienie od umowy:</w:t>
      </w:r>
    </w:p>
    <w:p>
      <w:pPr>
        <w:pStyle w:val="ListParagraph"/>
        <w:numPr>
          <w:ilvl w:val="1"/>
          <w:numId w:val="4"/>
        </w:numPr>
        <w:tabs>
          <w:tab w:val="clear" w:pos="708"/>
          <w:tab w:val="left" w:pos="284" w:leader="none"/>
          <w:tab w:val="left" w:pos="567" w:leader="none"/>
        </w:tabs>
        <w:overflowPunct w:val="false"/>
        <w:spacing w:lineRule="auto" w:line="276"/>
        <w:ind w:hanging="1156" w:left="1440"/>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Zamawiający może odstąpić od umowy  z powodu następujących  przyczyn:</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opóźnienia w realizacji </w:t>
      </w:r>
      <w:r>
        <w:rPr>
          <w:rFonts w:cs="Calibri" w:ascii="Calibri" w:hAnsi="Calibri" w:asciiTheme="minorHAnsi" w:cstheme="minorHAnsi" w:hAnsiTheme="minorHAnsi"/>
          <w:color w:val="000000"/>
          <w:sz w:val="22"/>
          <w:szCs w:val="22"/>
          <w:lang w:eastAsia="x-none"/>
        </w:rPr>
        <w:t>dostaw</w:t>
      </w:r>
      <w:r>
        <w:rPr>
          <w:rFonts w:cs="Calibri" w:ascii="Calibri" w:hAnsi="Calibri" w:asciiTheme="minorHAnsi" w:cstheme="minorHAnsi" w:hAnsiTheme="minorHAnsi"/>
          <w:color w:val="000000"/>
          <w:sz w:val="22"/>
          <w:szCs w:val="22"/>
          <w:lang w:val="x-none" w:eastAsia="x-none"/>
        </w:rPr>
        <w:t xml:space="preserve"> spowodowanych przez Wykonawcę, trwających dłużej  niż </w:t>
      </w:r>
      <w:r>
        <w:rPr>
          <w:rFonts w:cs="Calibri" w:ascii="Calibri" w:hAnsi="Calibri" w:asciiTheme="minorHAnsi" w:cstheme="minorHAnsi" w:hAnsiTheme="minorHAnsi"/>
          <w:color w:val="000000"/>
          <w:sz w:val="22"/>
          <w:szCs w:val="22"/>
          <w:lang w:eastAsia="x-none"/>
        </w:rPr>
        <w:t>2</w:t>
      </w:r>
      <w:r>
        <w:rPr>
          <w:rFonts w:cs="Calibri" w:ascii="Calibri" w:hAnsi="Calibri" w:asciiTheme="minorHAnsi" w:cstheme="minorHAnsi" w:hAnsiTheme="minorHAnsi"/>
          <w:color w:val="000000"/>
          <w:sz w:val="22"/>
          <w:szCs w:val="22"/>
          <w:lang w:val="x-none" w:eastAsia="x-none"/>
        </w:rPr>
        <w:t xml:space="preserve"> dni, które uniemożliwiałoby pomyślne zakończenie tych </w:t>
      </w:r>
      <w:r>
        <w:rPr>
          <w:rFonts w:cs="Calibri" w:ascii="Calibri" w:hAnsi="Calibri" w:asciiTheme="minorHAnsi" w:cstheme="minorHAnsi" w:hAnsiTheme="minorHAnsi"/>
          <w:color w:val="000000"/>
          <w:sz w:val="22"/>
          <w:szCs w:val="22"/>
          <w:lang w:eastAsia="x-none"/>
        </w:rPr>
        <w:t>dostaw</w:t>
      </w:r>
      <w:r>
        <w:rPr>
          <w:rFonts w:cs="Calibri" w:ascii="Calibri" w:hAnsi="Calibri" w:asciiTheme="minorHAnsi" w:cstheme="minorHAnsi" w:hAnsiTheme="minorHAnsi"/>
          <w:color w:val="000000"/>
          <w:sz w:val="22"/>
          <w:szCs w:val="22"/>
          <w:lang w:val="x-none" w:eastAsia="x-none"/>
        </w:rPr>
        <w:t xml:space="preserve"> </w:t>
      </w:r>
      <w:r>
        <w:rPr>
          <w:rFonts w:cs="Calibri" w:ascii="Calibri" w:hAnsi="Calibri" w:asciiTheme="minorHAnsi" w:cstheme="minorHAnsi" w:hAnsiTheme="minorHAnsi"/>
          <w:color w:val="000000"/>
          <w:sz w:val="22"/>
          <w:szCs w:val="22"/>
          <w:lang w:eastAsia="x-none"/>
        </w:rPr>
        <w:t>zgodnie z ustalonymi zasadami</w:t>
      </w:r>
      <w:r>
        <w:rPr>
          <w:rFonts w:cs="Calibri" w:ascii="Calibri" w:hAnsi="Calibri" w:asciiTheme="minorHAnsi" w:cstheme="minorHAnsi" w:hAnsiTheme="minorHAnsi"/>
          <w:color w:val="000000"/>
          <w:sz w:val="22"/>
          <w:szCs w:val="22"/>
          <w:lang w:val="x-none" w:eastAsia="x-none"/>
        </w:rPr>
        <w:t>,</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z powodu nie rozpoczęcia lub zawieszenia </w:t>
      </w:r>
      <w:r>
        <w:rPr>
          <w:rFonts w:cs="Calibri" w:ascii="Calibri" w:hAnsi="Calibri" w:asciiTheme="minorHAnsi" w:cstheme="minorHAnsi" w:hAnsiTheme="minorHAnsi"/>
          <w:color w:val="000000"/>
          <w:sz w:val="22"/>
          <w:szCs w:val="22"/>
          <w:lang w:eastAsia="x-none"/>
        </w:rPr>
        <w:t>wykonania zadania</w:t>
      </w:r>
      <w:r>
        <w:rPr>
          <w:rFonts w:cs="Calibri" w:ascii="Calibri" w:hAnsi="Calibri" w:asciiTheme="minorHAnsi" w:cstheme="minorHAnsi" w:hAnsiTheme="minorHAnsi"/>
          <w:color w:val="000000"/>
          <w:sz w:val="22"/>
          <w:szCs w:val="22"/>
          <w:lang w:val="x-none" w:eastAsia="x-none"/>
        </w:rPr>
        <w:t xml:space="preserve"> przez Wykonawcę przez okres co  najmniej </w:t>
      </w:r>
      <w:r>
        <w:rPr>
          <w:rFonts w:cs="Calibri" w:ascii="Calibri" w:hAnsi="Calibri" w:asciiTheme="minorHAnsi" w:cstheme="minorHAnsi" w:hAnsiTheme="minorHAnsi"/>
          <w:color w:val="000000"/>
          <w:sz w:val="22"/>
          <w:szCs w:val="22"/>
          <w:lang w:eastAsia="x-none"/>
        </w:rPr>
        <w:t>3</w:t>
      </w:r>
      <w:r>
        <w:rPr>
          <w:rFonts w:cs="Calibri" w:ascii="Calibri" w:hAnsi="Calibri" w:asciiTheme="minorHAnsi" w:cstheme="minorHAnsi" w:hAnsiTheme="minorHAnsi"/>
          <w:color w:val="000000"/>
          <w:sz w:val="22"/>
          <w:szCs w:val="22"/>
          <w:lang w:val="x-none" w:eastAsia="x-none"/>
        </w:rPr>
        <w:t xml:space="preserve"> dni bez  odpowiedniego  upoważnienia wydanego przez Zamawiającego,</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z powodu upadłości Wykonawcy bądź jego faktycznej niewypłacalności,</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dokonania cesji wierzytelności z naruszeniem postanowień zawartych  §</w:t>
      </w:r>
      <w:r>
        <w:rPr>
          <w:rFonts w:cs="Calibri" w:ascii="Calibri" w:hAnsi="Calibri" w:asciiTheme="minorHAnsi" w:cstheme="minorHAnsi" w:hAnsiTheme="minorHAnsi"/>
          <w:color w:val="000000"/>
          <w:sz w:val="22"/>
          <w:szCs w:val="22"/>
          <w:lang w:eastAsia="x-none"/>
        </w:rPr>
        <w:t>6</w:t>
      </w:r>
      <w:r>
        <w:rPr>
          <w:rFonts w:cs="Calibri" w:ascii="Calibri" w:hAnsi="Calibri" w:asciiTheme="minorHAnsi" w:cstheme="minorHAnsi" w:hAnsiTheme="minorHAnsi"/>
          <w:color w:val="000000"/>
          <w:sz w:val="22"/>
          <w:szCs w:val="22"/>
          <w:lang w:val="x-none" w:eastAsia="x-none"/>
        </w:rPr>
        <w:t xml:space="preserve"> umowy,</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Wykonawca lub Podwykonawca będzie wykonywał </w:t>
      </w:r>
      <w:r>
        <w:rPr>
          <w:rFonts w:cs="Calibri" w:ascii="Calibri" w:hAnsi="Calibri" w:asciiTheme="minorHAnsi" w:cstheme="minorHAnsi" w:hAnsiTheme="minorHAnsi"/>
          <w:color w:val="000000"/>
          <w:sz w:val="22"/>
          <w:szCs w:val="22"/>
          <w:lang w:eastAsia="x-none"/>
        </w:rPr>
        <w:t xml:space="preserve">dostawy </w:t>
      </w:r>
      <w:r>
        <w:rPr>
          <w:rFonts w:cs="Calibri" w:ascii="Calibri" w:hAnsi="Calibri" w:asciiTheme="minorHAnsi" w:cstheme="minorHAnsi" w:hAnsiTheme="minorHAnsi"/>
          <w:color w:val="000000"/>
          <w:sz w:val="22"/>
          <w:szCs w:val="22"/>
          <w:lang w:val="x-none" w:eastAsia="x-none"/>
        </w:rPr>
        <w:t>niezgodnie z warunkami umowy pomimo uprzedniego pisemnego zastrzeżenia zgłoszonego przez przedstawicieli Zamawiającego,</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Wykonawca wprowadzi Podwykonawcę </w:t>
      </w:r>
      <w:r>
        <w:rPr>
          <w:rFonts w:cs="Calibri" w:ascii="Calibri" w:hAnsi="Calibri" w:asciiTheme="minorHAnsi" w:cstheme="minorHAnsi" w:hAnsiTheme="minorHAnsi"/>
          <w:color w:val="000000"/>
          <w:sz w:val="22"/>
          <w:szCs w:val="22"/>
          <w:lang w:eastAsia="x-none"/>
        </w:rPr>
        <w:t>na czas wykonywania zadania</w:t>
      </w:r>
      <w:r>
        <w:rPr>
          <w:rFonts w:cs="Calibri" w:ascii="Calibri" w:hAnsi="Calibri" w:asciiTheme="minorHAnsi" w:cstheme="minorHAnsi" w:hAnsiTheme="minorHAnsi"/>
          <w:color w:val="000000"/>
          <w:sz w:val="22"/>
          <w:szCs w:val="22"/>
          <w:lang w:val="x-none" w:eastAsia="x-none"/>
        </w:rPr>
        <w:t xml:space="preserve"> z naruszeniem warunków określonych w umowie,</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Wykonawca </w:t>
      </w:r>
      <w:r>
        <w:rPr>
          <w:rFonts w:cs="Calibri" w:ascii="Calibri" w:hAnsi="Calibri" w:asciiTheme="minorHAnsi" w:cstheme="minorHAnsi" w:hAnsiTheme="minorHAnsi"/>
          <w:color w:val="000000"/>
          <w:sz w:val="22"/>
          <w:szCs w:val="22"/>
          <w:lang w:eastAsia="x-none"/>
        </w:rPr>
        <w:t xml:space="preserve">lub </w:t>
      </w:r>
      <w:r>
        <w:rPr>
          <w:rFonts w:cs="Calibri" w:ascii="Calibri" w:hAnsi="Calibri" w:asciiTheme="minorHAnsi" w:cstheme="minorHAnsi" w:hAnsiTheme="minorHAnsi"/>
          <w:color w:val="000000"/>
          <w:sz w:val="22"/>
          <w:szCs w:val="22"/>
          <w:lang w:val="x-none" w:eastAsia="x-none"/>
        </w:rPr>
        <w:t>Podwykonawca naruszy przepisy bhp, p. pożarowe lub o ochronie środowiska,</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wystąpienia po raz drugi konieczności dokonania przez Zamawiającego  bezpośredniej zapłaty Podwykonawcom,</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 xml:space="preserve">Wykonawca nie płaci swojemu/im Podwykonawcy/om realizującym </w:t>
      </w:r>
      <w:r>
        <w:rPr>
          <w:rFonts w:cs="Calibri" w:ascii="Calibri" w:hAnsi="Calibri" w:asciiTheme="minorHAnsi" w:cstheme="minorHAnsi" w:hAnsiTheme="minorHAnsi"/>
          <w:color w:val="000000"/>
          <w:sz w:val="22"/>
          <w:szCs w:val="22"/>
          <w:lang w:eastAsia="x-none"/>
        </w:rPr>
        <w:t xml:space="preserve">dostawy lub usługi </w:t>
      </w:r>
      <w:r>
        <w:rPr>
          <w:rFonts w:cs="Calibri" w:ascii="Calibri" w:hAnsi="Calibri" w:asciiTheme="minorHAnsi" w:cstheme="minorHAnsi" w:hAnsiTheme="minorHAnsi"/>
          <w:color w:val="000000"/>
          <w:sz w:val="22"/>
          <w:szCs w:val="22"/>
          <w:lang w:val="x-none" w:eastAsia="x-none"/>
        </w:rPr>
        <w:t>objęte przedmiotem umowy i/lub opóźnia się z płatnościami na ich rzecz powyżej 30 dni w stosunku do terminu płatności wynikającego z faktury i/lub faktur wystawionych przez Podwykonawców na rzecz Wykonawcy</w:t>
      </w:r>
      <w:r>
        <w:rPr>
          <w:rFonts w:cs="Calibri" w:ascii="Calibri" w:hAnsi="Calibri" w:asciiTheme="minorHAnsi" w:cstheme="minorHAnsi" w:hAnsiTheme="minorHAnsi"/>
          <w:color w:val="000000"/>
          <w:sz w:val="22"/>
          <w:szCs w:val="22"/>
          <w:lang w:eastAsia="x-none"/>
        </w:rPr>
        <w:t>,</w:t>
      </w:r>
    </w:p>
    <w:p>
      <w:pPr>
        <w:pStyle w:val="ListParagraph"/>
        <w:numPr>
          <w:ilvl w:val="0"/>
          <w:numId w:val="7"/>
        </w:numPr>
        <w:tabs>
          <w:tab w:val="clear" w:pos="708"/>
          <w:tab w:val="left" w:pos="284" w:leader="none"/>
        </w:tabs>
        <w:overflowPunct w:val="false"/>
        <w:spacing w:lineRule="auto" w:line="276"/>
        <w:jc w:val="both"/>
        <w:textAlignment w:val="baseline"/>
        <w:rPr>
          <w:rFonts w:ascii="Calibri" w:hAnsi="Calibri" w:cs="Calibri" w:asciiTheme="minorHAnsi" w:cstheme="minorHAnsi" w:hAnsiTheme="minorHAnsi"/>
          <w:bCs/>
          <w:color w:val="000000"/>
          <w:sz w:val="22"/>
          <w:szCs w:val="22"/>
        </w:rPr>
      </w:pPr>
      <w:r>
        <w:rPr>
          <w:rFonts w:cs="Calibri" w:ascii="Calibri" w:hAnsi="Calibri" w:asciiTheme="minorHAnsi" w:cstheme="minorHAnsi" w:hAnsiTheme="minorHAnsi"/>
          <w:color w:val="000000"/>
          <w:sz w:val="22"/>
          <w:szCs w:val="22"/>
          <w:lang w:val="x-none" w:eastAsia="x-none"/>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cs="Calibri" w:ascii="Calibri" w:hAnsi="Calibri" w:asciiTheme="minorHAnsi" w:cstheme="minorHAnsi" w:hAnsiTheme="minorHAnsi"/>
          <w:color w:val="000000"/>
          <w:sz w:val="22"/>
          <w:szCs w:val="22"/>
          <w:lang w:eastAsia="x-none"/>
        </w:rPr>
        <w:t xml:space="preserve"> (zgodnie art. 456 ustawy Pzp)</w:t>
      </w:r>
      <w:r>
        <w:rPr>
          <w:rFonts w:cs="Calibri" w:ascii="Calibri" w:hAnsi="Calibri" w:asciiTheme="minorHAnsi" w:cstheme="minorHAnsi" w:hAnsiTheme="minorHAnsi"/>
          <w:color w:val="000000"/>
          <w:sz w:val="22"/>
          <w:szCs w:val="22"/>
          <w:lang w:val="x-none" w:eastAsia="x-none"/>
        </w:rPr>
        <w:t>.</w:t>
      </w:r>
    </w:p>
    <w:p>
      <w:pPr>
        <w:pStyle w:val="ListParagraph"/>
        <w:numPr>
          <w:ilvl w:val="0"/>
          <w:numId w:val="9"/>
        </w:numPr>
        <w:spacing w:lineRule="auto" w:line="276"/>
        <w:ind w:hanging="283" w:left="567" w:right="72"/>
        <w:jc w:val="both"/>
        <w:rPr>
          <w:rFonts w:ascii="Calibri" w:hAnsi="Calibri" w:cs="Calibri" w:asciiTheme="minorHAnsi" w:cstheme="minorHAnsi" w:hAnsiTheme="minorHAnsi"/>
          <w:color w:val="000000"/>
          <w:sz w:val="22"/>
          <w:szCs w:val="22"/>
          <w:lang w:val="x-none" w:eastAsia="x-none"/>
        </w:rPr>
      </w:pPr>
      <w:r>
        <w:rPr>
          <w:rFonts w:cs="Calibri" w:ascii="Calibri" w:hAnsi="Calibri" w:asciiTheme="minorHAnsi" w:cstheme="minorHAnsi" w:hAnsiTheme="minorHAnsi"/>
          <w:color w:val="000000"/>
          <w:sz w:val="22"/>
          <w:szCs w:val="22"/>
          <w:lang w:val="x-none" w:eastAsia="x-none"/>
        </w:rPr>
        <w:t>Odstąpienie od umowy powinno nastąpić w formie pisemnej pod rygorem nieważności takiego oświadczenia i powinno zawierać uzasadnienie.</w:t>
      </w:r>
    </w:p>
    <w:p>
      <w:pPr>
        <w:pStyle w:val="ListParagraph"/>
        <w:numPr>
          <w:ilvl w:val="0"/>
          <w:numId w:val="9"/>
        </w:numPr>
        <w:spacing w:lineRule="auto" w:line="276"/>
        <w:ind w:hanging="283" w:left="567" w:right="72"/>
        <w:jc w:val="both"/>
        <w:rPr>
          <w:rFonts w:ascii="Calibri" w:hAnsi="Calibri" w:cs="Calibri" w:asciiTheme="minorHAnsi" w:cstheme="minorHAnsi" w:hAnsiTheme="minorHAnsi"/>
          <w:color w:val="000000"/>
          <w:sz w:val="22"/>
          <w:szCs w:val="22"/>
          <w:lang w:val="x-none" w:eastAsia="x-none"/>
        </w:rPr>
      </w:pPr>
      <w:r>
        <w:rPr>
          <w:rFonts w:cs="Calibri" w:ascii="Calibri" w:hAnsi="Calibri" w:asciiTheme="minorHAnsi" w:cstheme="minorHAnsi" w:hAnsiTheme="minorHAnsi"/>
          <w:color w:val="000000"/>
          <w:sz w:val="22"/>
          <w:szCs w:val="22"/>
          <w:lang w:val="x-none" w:eastAsia="x-none"/>
        </w:rPr>
        <w:t>Odstąpienie od umowy przez Zamawiającego z przyczyn określonych w ust.</w:t>
      </w:r>
      <w:r>
        <w:rPr>
          <w:rFonts w:cs="Calibri" w:ascii="Calibri" w:hAnsi="Calibri" w:asciiTheme="minorHAnsi" w:cstheme="minorHAnsi" w:hAnsiTheme="minorHAnsi"/>
          <w:color w:val="000000"/>
          <w:sz w:val="22"/>
          <w:szCs w:val="22"/>
          <w:lang w:eastAsia="x-none"/>
        </w:rPr>
        <w:t xml:space="preserve"> </w:t>
      </w:r>
      <w:r>
        <w:rPr>
          <w:rFonts w:cs="Calibri" w:ascii="Calibri" w:hAnsi="Calibri" w:asciiTheme="minorHAnsi" w:cstheme="minorHAnsi" w:hAnsiTheme="minorHAnsi"/>
          <w:color w:val="000000"/>
          <w:sz w:val="22"/>
          <w:szCs w:val="22"/>
          <w:lang w:val="x-none" w:eastAsia="x-none"/>
        </w:rPr>
        <w:t>1 pkt. 1</w:t>
      </w:r>
      <w:r>
        <w:rPr>
          <w:rFonts w:cs="Calibri" w:ascii="Calibri" w:hAnsi="Calibri" w:asciiTheme="minorHAnsi" w:cstheme="minorHAnsi" w:hAnsiTheme="minorHAnsi"/>
          <w:color w:val="000000"/>
          <w:sz w:val="22"/>
          <w:szCs w:val="22"/>
          <w:lang w:eastAsia="x-none"/>
        </w:rPr>
        <w:t xml:space="preserve"> litera od a) do j)</w:t>
      </w:r>
      <w:r>
        <w:rPr>
          <w:rFonts w:cs="Calibri" w:ascii="Calibri" w:hAnsi="Calibri" w:asciiTheme="minorHAnsi" w:cstheme="minorHAnsi" w:hAnsiTheme="minorHAnsi"/>
          <w:color w:val="000000"/>
          <w:sz w:val="22"/>
          <w:szCs w:val="22"/>
          <w:lang w:val="x-none" w:eastAsia="x-none"/>
        </w:rPr>
        <w:t xml:space="preserve"> skutkuje naliczeniem odpowiednio kary umownej, o której mowa w §</w:t>
      </w:r>
      <w:r>
        <w:rPr>
          <w:rFonts w:cs="Calibri" w:ascii="Calibri" w:hAnsi="Calibri" w:asciiTheme="minorHAnsi" w:cstheme="minorHAnsi" w:hAnsiTheme="minorHAnsi"/>
          <w:color w:val="000000"/>
          <w:sz w:val="22"/>
          <w:szCs w:val="22"/>
          <w:lang w:eastAsia="x-none"/>
        </w:rPr>
        <w:t>7</w:t>
      </w:r>
      <w:r>
        <w:rPr>
          <w:rFonts w:cs="Calibri" w:ascii="Calibri" w:hAnsi="Calibri" w:asciiTheme="minorHAnsi" w:cstheme="minorHAnsi" w:hAnsiTheme="minorHAnsi"/>
          <w:color w:val="000000"/>
          <w:sz w:val="22"/>
          <w:szCs w:val="22"/>
          <w:lang w:val="x-none" w:eastAsia="x-none"/>
        </w:rPr>
        <w:t xml:space="preserve"> ust. 3.</w:t>
      </w:r>
    </w:p>
    <w:p>
      <w:pPr>
        <w:pStyle w:val="ListParagraph"/>
        <w:numPr>
          <w:ilvl w:val="0"/>
          <w:numId w:val="9"/>
        </w:numPr>
        <w:spacing w:lineRule="auto" w:line="276"/>
        <w:ind w:hanging="283" w:left="567" w:right="72"/>
        <w:jc w:val="both"/>
        <w:rPr>
          <w:rFonts w:ascii="Calibri" w:hAnsi="Calibri" w:cs="Calibri" w:asciiTheme="minorHAnsi" w:cstheme="minorHAnsi" w:hAnsiTheme="minorHAnsi"/>
          <w:color w:val="000000"/>
          <w:sz w:val="22"/>
          <w:szCs w:val="22"/>
          <w:lang w:val="x-none" w:eastAsia="x-none"/>
        </w:rPr>
      </w:pPr>
      <w:r>
        <w:rPr>
          <w:rFonts w:cs="Calibri" w:ascii="Calibri" w:hAnsi="Calibri" w:asciiTheme="minorHAnsi" w:cstheme="minorHAnsi" w:hAnsiTheme="minorHAnsi"/>
          <w:color w:val="000000"/>
          <w:sz w:val="22"/>
          <w:szCs w:val="22"/>
          <w:lang w:val="x-none" w:eastAsia="x-none"/>
        </w:rPr>
        <w:t>W przypadku odstąpienia od umowy przez jedną ze stron, w ciągu 7 dni od dnia  doręczenia oświadczenia o odstąpieniu, Wykonawca sporządzi przy udziale przedstawiciela Zamawiającego protokół inwentaryzacji zleconych prac wg stanu na dzień odstąpienia od umowy.</w:t>
      </w:r>
    </w:p>
    <w:p>
      <w:pPr>
        <w:pStyle w:val="ListParagraph"/>
        <w:numPr>
          <w:ilvl w:val="0"/>
          <w:numId w:val="4"/>
        </w:numPr>
        <w:tabs>
          <w:tab w:val="clear" w:pos="708"/>
          <w:tab w:val="left" w:pos="284" w:leader="none"/>
        </w:tabs>
        <w:spacing w:lineRule="auto" w:line="276"/>
        <w:ind w:hanging="720" w:left="720" w:right="72"/>
        <w:jc w:val="both"/>
        <w:rPr>
          <w:rFonts w:ascii="Calibri" w:hAnsi="Calibri" w:cs="Calibri" w:asciiTheme="minorHAnsi" w:cstheme="minorHAnsi" w:hAnsiTheme="minorHAnsi"/>
          <w:bCs/>
          <w:color w:val="000000"/>
          <w:sz w:val="22"/>
          <w:szCs w:val="22"/>
          <w:lang w:val="x-none" w:eastAsia="x-none"/>
        </w:rPr>
      </w:pPr>
      <w:r>
        <w:rPr>
          <w:rFonts w:cs="Calibri" w:ascii="Calibri" w:hAnsi="Calibri" w:asciiTheme="minorHAnsi" w:cstheme="minorHAnsi" w:hAnsiTheme="minorHAnsi"/>
          <w:bCs/>
          <w:color w:val="000000"/>
          <w:sz w:val="22"/>
          <w:szCs w:val="22"/>
          <w:lang w:val="x-none" w:eastAsia="x-none"/>
        </w:rPr>
        <w:t>Rozwiązanie umowy:</w:t>
      </w:r>
    </w:p>
    <w:p>
      <w:pPr>
        <w:pStyle w:val="Normal"/>
        <w:numPr>
          <w:ilvl w:val="0"/>
          <w:numId w:val="10"/>
        </w:numPr>
        <w:spacing w:lineRule="auto" w:line="276" w:before="0" w:after="0"/>
        <w:ind w:hanging="283" w:left="567" w:right="72"/>
        <w:jc w:val="both"/>
        <w:rPr>
          <w:rFonts w:eastAsia="Times New Roman" w:cs="Calibri" w:cstheme="minorHAnsi"/>
          <w:color w:val="000000"/>
          <w:lang w:val="x-none" w:eastAsia="x-none"/>
        </w:rPr>
      </w:pPr>
      <w:r>
        <w:rPr>
          <w:rFonts w:eastAsia="Times New Roman" w:cs="Calibri" w:cstheme="minorHAnsi"/>
          <w:color w:val="000000"/>
          <w:lang w:val="x-none" w:eastAsia="x-none"/>
        </w:rPr>
        <w:t>Każda ze stron może wypowiedzieć umowę z zachowaniem terminu wypowiedzenia 30 dni, jeżeli druga strona w  sposób istotny naruszy postanowienia umowy,</w:t>
      </w:r>
    </w:p>
    <w:p>
      <w:pPr>
        <w:pStyle w:val="Normal"/>
        <w:numPr>
          <w:ilvl w:val="0"/>
          <w:numId w:val="10"/>
        </w:numPr>
        <w:spacing w:lineRule="auto" w:line="276" w:before="0" w:after="0"/>
        <w:ind w:hanging="283" w:left="567" w:right="72"/>
        <w:jc w:val="both"/>
        <w:rPr>
          <w:rFonts w:eastAsia="Times New Roman" w:cs="Calibri" w:cstheme="minorHAnsi"/>
          <w:color w:val="000000"/>
          <w:lang w:val="x-none" w:eastAsia="x-none"/>
        </w:rPr>
      </w:pPr>
      <w:r>
        <w:rPr>
          <w:rFonts w:eastAsia="Times New Roman" w:cs="Calibri" w:cstheme="minorHAnsi"/>
          <w:color w:val="000000"/>
          <w:lang w:val="x-none" w:eastAsia="x-none"/>
        </w:rPr>
        <w:t>Zamawiający może z tych samych przyczyn, co przy odstąpieniu ust.1 pkt. 1 rozwiązać umowę ze skutkiem natychmiastowym,</w:t>
      </w:r>
    </w:p>
    <w:p>
      <w:pPr>
        <w:pStyle w:val="Normal"/>
        <w:numPr>
          <w:ilvl w:val="0"/>
          <w:numId w:val="10"/>
        </w:numPr>
        <w:spacing w:lineRule="auto" w:line="276" w:before="0" w:after="0"/>
        <w:ind w:hanging="283" w:left="567" w:right="72"/>
        <w:jc w:val="both"/>
        <w:rPr>
          <w:rFonts w:eastAsia="Times New Roman" w:cs="Calibri" w:cstheme="minorHAnsi"/>
          <w:color w:val="000000"/>
          <w:lang w:val="x-none" w:eastAsia="x-none"/>
        </w:rPr>
      </w:pPr>
      <w:r>
        <w:rPr>
          <w:rFonts w:eastAsia="Times New Roman" w:cs="Calibri" w:cstheme="minorHAnsi"/>
          <w:color w:val="000000"/>
          <w:lang w:val="x-none" w:eastAsia="x-none"/>
        </w:rPr>
        <w:t>Do wypowiedzenia lub rozwiązania umowy mają odpowiednio zastosowanie przepisy uregulowane w ust. 1 pkt. 1-</w:t>
      </w:r>
      <w:r>
        <w:rPr>
          <w:rFonts w:eastAsia="Times New Roman" w:cs="Calibri" w:cstheme="minorHAnsi"/>
          <w:color w:val="000000"/>
          <w:lang w:eastAsia="x-none"/>
        </w:rPr>
        <w:t>5</w:t>
      </w:r>
      <w:r>
        <w:rPr>
          <w:rFonts w:eastAsia="Times New Roman" w:cs="Calibri" w:cstheme="minorHAnsi"/>
          <w:color w:val="000000"/>
          <w:lang w:val="x-none" w:eastAsia="x-none"/>
        </w:rPr>
        <w:t xml:space="preserve">. </w:t>
      </w:r>
    </w:p>
    <w:p>
      <w:pPr>
        <w:pStyle w:val="ListParagraph"/>
        <w:numPr>
          <w:ilvl w:val="0"/>
          <w:numId w:val="13"/>
        </w:numPr>
        <w:spacing w:lineRule="auto" w:line="276"/>
        <w:ind w:hanging="284" w:left="284" w:right="72"/>
        <w:jc w:val="both"/>
        <w:rPr>
          <w:rFonts w:ascii="Calibri" w:hAnsi="Calibri" w:cs="Calibri" w:asciiTheme="minorHAnsi" w:cstheme="minorHAnsi" w:hAnsiTheme="minorHAnsi"/>
          <w:color w:val="000000"/>
          <w:sz w:val="22"/>
          <w:szCs w:val="22"/>
          <w:lang w:val="x-none" w:eastAsia="x-none"/>
        </w:rPr>
      </w:pPr>
      <w:r>
        <w:rPr>
          <w:rFonts w:cs="Calibri" w:ascii="Calibri" w:hAnsi="Calibri" w:asciiTheme="minorHAnsi" w:cstheme="minorHAnsi" w:hAnsiTheme="minorHAnsi"/>
          <w:color w:val="000000"/>
          <w:sz w:val="22"/>
          <w:szCs w:val="22"/>
          <w:lang w:val="x-none" w:eastAsia="x-none"/>
        </w:rPr>
        <w:t xml:space="preserve">W przypadku niewywiązania się z zobowiązań opisanych w ust. 1 pkt. </w:t>
      </w:r>
      <w:r>
        <w:rPr>
          <w:rFonts w:cs="Calibri" w:ascii="Calibri" w:hAnsi="Calibri" w:asciiTheme="minorHAnsi" w:cstheme="minorHAnsi" w:hAnsiTheme="minorHAnsi"/>
          <w:color w:val="000000"/>
          <w:sz w:val="22"/>
          <w:szCs w:val="22"/>
          <w:lang w:eastAsia="x-none"/>
        </w:rPr>
        <w:t>4</w:t>
      </w:r>
      <w:r>
        <w:rPr>
          <w:rFonts w:cs="Calibri" w:ascii="Calibri" w:hAnsi="Calibri" w:asciiTheme="minorHAnsi" w:cstheme="minorHAnsi" w:hAnsiTheme="minorHAnsi"/>
          <w:color w:val="000000"/>
          <w:sz w:val="22"/>
          <w:szCs w:val="22"/>
          <w:lang w:val="x-none" w:eastAsia="x-none"/>
        </w:rPr>
        <w:t xml:space="preserve">, Zamawiający ma prawo sporządzić jednostronnie i na koszt Wykonawcy inwentaryzację </w:t>
      </w:r>
      <w:r>
        <w:rPr>
          <w:rFonts w:cs="Calibri" w:ascii="Calibri" w:hAnsi="Calibri" w:asciiTheme="minorHAnsi" w:cstheme="minorHAnsi" w:hAnsiTheme="minorHAnsi"/>
          <w:color w:val="000000"/>
          <w:sz w:val="22"/>
          <w:szCs w:val="22"/>
          <w:lang w:eastAsia="x-none"/>
        </w:rPr>
        <w:t>zrealizowanych dostaw</w:t>
      </w:r>
      <w:r>
        <w:rPr>
          <w:rFonts w:cs="Calibri" w:ascii="Calibri" w:hAnsi="Calibri" w:asciiTheme="minorHAnsi" w:cstheme="minorHAnsi" w:hAnsiTheme="minorHAnsi"/>
          <w:color w:val="000000"/>
          <w:sz w:val="22"/>
          <w:szCs w:val="22"/>
          <w:lang w:val="x-none" w:eastAsia="x-none"/>
        </w:rPr>
        <w:t>, z określeniem ich rodzaju i wartości, zawiadamiając o tym na piśmie Wykonawcę.</w:t>
      </w:r>
    </w:p>
    <w:p>
      <w:pPr>
        <w:pStyle w:val="ListParagraph"/>
        <w:numPr>
          <w:ilvl w:val="0"/>
          <w:numId w:val="13"/>
        </w:numPr>
        <w:spacing w:lineRule="auto" w:line="276"/>
        <w:ind w:hanging="284" w:left="284" w:right="72"/>
        <w:jc w:val="both"/>
        <w:rPr>
          <w:rFonts w:ascii="Calibri" w:hAnsi="Calibri" w:cs="Calibri" w:asciiTheme="minorHAnsi" w:cstheme="minorHAnsi" w:hAnsiTheme="minorHAnsi"/>
          <w:color w:val="000000"/>
          <w:sz w:val="22"/>
          <w:szCs w:val="22"/>
          <w:lang w:val="x-none" w:eastAsia="x-none"/>
        </w:rPr>
      </w:pPr>
      <w:r>
        <w:rPr>
          <w:rFonts w:cs="Calibri" w:ascii="Calibri" w:hAnsi="Calibri" w:asciiTheme="minorHAnsi" w:cstheme="minorHAnsi" w:hAnsiTheme="minorHAnsi"/>
          <w:color w:val="000000"/>
          <w:sz w:val="22"/>
          <w:szCs w:val="22"/>
          <w:lang w:val="x-none" w:eastAsia="x-none"/>
        </w:rPr>
        <w:t xml:space="preserve">W przypadku odstąpienia od umowy przez Zamawiającego z przyczyn wskazanych w ust. 1 pkt. 1 podstawą wystawienia faktury przez Wykonawcę będzie powiadomienie przez Zamawiającego o dokonaniu ostatecznego rozliczenia za wykonane prace, wskazującego kwotę do uregulowania z tytułu wynagrodzenia za rodzaje prac określonych w protokole inwentaryzacji.  </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 10</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Zmiany umowy</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 przypadkach przewidzianych w umowie dopuszcza się możliwość wprowadzenia zmian w tej umowie z zastrzeżeniem zapisów wskazanych w art. 455 ustawy Pzp.</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Zmiany mogą być inicjowane przez Zamawiającego lub przez Wykonawcę.</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Zmiany nie mogą  wykraczać poza zakres świadczenia określony w SWZ.</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Wszelkie zmiany umowy możliwe są za obopólnym pisemnym porozumieniem stron w formie aneksu do umowy pod rygorem nieważności.</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dopuszcza możliwość zmiany umowy w zakresie: </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cs="Calibri" w:cstheme="minorHAnsi"/>
        </w:rPr>
        <w:t xml:space="preserve">zmiany określone w opisie przedmiotu zamówienia dotyczące zwiększenia/zmniejszenia ilości zamawianego oleju opałowego, jednak nie więcej niż +/- 10% ilości określonej w </w:t>
      </w:r>
      <w:r>
        <w:rPr>
          <w:rFonts w:eastAsia="Times New Roman" w:cs="Calibri" w:cstheme="minorHAnsi"/>
          <w:color w:val="000000"/>
          <w:lang w:eastAsia="pl-PL"/>
        </w:rPr>
        <w:t>§ 1 ust. 2</w:t>
      </w:r>
      <w:r>
        <w:rPr>
          <w:rFonts w:cs="Calibri" w:cstheme="minorHAnsi"/>
        </w:rPr>
        <w:t>;</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wprowadzenia zmian w wykonywanych dostawach, jeżeli konieczność wprowadzenia tych zmian pojawiła się dopiero w trakcie realizacji umowy, a zmiany te będą korzystne dla Zamawiającego,</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jeżeli konieczność wprowadzenia zmian spowodowana jest zmianą powszechnie obowiązujących przepisów prawa, ze skutkiem z nich wynikającymi,</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lang w:eastAsia="pl-PL"/>
        </w:rPr>
      </w:pPr>
      <w:r>
        <w:rPr>
          <w:rFonts w:eastAsia="Times New Roman" w:cs="Calibri" w:cstheme="minorHAnsi"/>
          <w:color w:val="000000"/>
          <w:lang w:eastAsia="pl-PL"/>
        </w:rPr>
        <w:t xml:space="preserve">zmiana osób, przy </w:t>
      </w:r>
      <w:r>
        <w:rPr>
          <w:rFonts w:eastAsia="Times New Roman" w:cs="Calibri" w:cstheme="minorHAnsi"/>
          <w:lang w:eastAsia="pl-PL"/>
        </w:rPr>
        <w:t>pomocy których Wykonawca realizuje przedmiot umowy, a od których wymagano w SWZ określonych uprawnień, określonego doświadczenia,</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lang w:eastAsia="pl-PL"/>
        </w:rPr>
      </w:pPr>
      <w:bookmarkStart w:id="4" w:name="_Hlk494094641"/>
      <w:r>
        <w:rPr>
          <w:rFonts w:eastAsia="Times New Roman" w:cs="Calibri" w:cstheme="minorHAnsi"/>
          <w:lang w:eastAsia="pl-PL"/>
        </w:rPr>
        <w:t xml:space="preserve">wysokości wynagrodzenia brutto w części dotyczącej </w:t>
      </w:r>
      <w:bookmarkEnd w:id="4"/>
      <w:r>
        <w:rPr>
          <w:rFonts w:eastAsia="Times New Roman" w:cs="Calibri" w:cstheme="minorHAnsi"/>
          <w:lang w:eastAsia="pl-PL"/>
        </w:rPr>
        <w:t>podatku VAT lub akcyzy,  jeżeli w okresie realizacji umowy ulegnie zmianie w drodze ustawowej stawka podatku VAT lub akcyzy , będąca elementem wynagrodzenia Wykonawcy; zmiana zostanie wprowadzona na umotywowany wniosek Wykonawcy w formie aneksu do umowy; podstawą wyliczenia nowego wynagrodzenia będzie kwota netto,</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wysokości wynagrodzenia brutto w części dotyczącej wysokości minimalnego wynagrodzenia za pracę albo wysokości minimalnej stawki godzinowej ustalonej na podstawie przepisów </w:t>
        <w:br/>
        <w:t>o minimalnym wynagrodzeniu za pracę; zmiana zostanie wprowadzona na umotywowany wniosek Wykonawcy w formie aneksu do umowy; podstawą wyliczenia nowego wynagrodzenia będzie kwota netto,</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wysokości wynagrodzenia brutto w części dotyczącej zasad podlegania ubezpieczeniom społecznym lub ubezpieczeniu zdrowotnemu lub wysokości stawki składki na ubezpieczenia społeczne lub zdrowotne; zmiana zostanie wprowadzona na umotywowany wniosek Wykonawcy w formie aneksu do umowy; podstawą wyliczenia nowego wynagrodzenia będzie kwota netto,</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zmiany terminu realizacji umowy na skutek siły wyższej lub klęski żywiołowej.</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zmiany przepisów powodujących konieczność innych rozwiązań niż zakładano w opisie przedmiotu zamówienia</w:t>
      </w:r>
    </w:p>
    <w:p>
      <w:pPr>
        <w:pStyle w:val="Normal"/>
        <w:numPr>
          <w:ilvl w:val="0"/>
          <w:numId w:val="15"/>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wprowadzenia zmian korzystnych dla Zamawiającego.</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Nie stanowi zmiany umowy w rozumieniu art. 455 ustawy Pzp:</w:t>
      </w:r>
    </w:p>
    <w:p>
      <w:pPr>
        <w:pStyle w:val="Normal"/>
        <w:numPr>
          <w:ilvl w:val="0"/>
          <w:numId w:val="16"/>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zmiana adresów wskazanych w §16 ust. 2 umowy,</w:t>
      </w:r>
    </w:p>
    <w:p>
      <w:pPr>
        <w:pStyle w:val="Normal"/>
        <w:numPr>
          <w:ilvl w:val="0"/>
          <w:numId w:val="16"/>
        </w:numPr>
        <w:overflowPunct w:val="false"/>
        <w:spacing w:lineRule="auto" w:line="276" w:before="0" w:after="0"/>
        <w:ind w:hanging="283" w:left="567"/>
        <w:jc w:val="both"/>
        <w:textAlignment w:val="baseline"/>
        <w:rPr>
          <w:rFonts w:eastAsia="Times New Roman" w:cs="Calibri" w:cstheme="minorHAnsi"/>
          <w:color w:val="000000"/>
          <w:lang w:eastAsia="pl-PL"/>
        </w:rPr>
      </w:pPr>
      <w:r>
        <w:rPr>
          <w:rFonts w:eastAsia="Times New Roman" w:cs="Calibri" w:cstheme="minorHAnsi"/>
          <w:color w:val="000000"/>
          <w:lang w:eastAsia="pl-PL"/>
        </w:rPr>
        <w:t>utrata mocy  lub zmiana aktów prawnych przywołanych w treści umowy. W każdym takim przypadku Wykonawca ma obowiązek stosowania się do obowiązujących w danych czasie aktów prawa,</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Zmiany wskazane w ust. 6 pkt. 1 - 2 dokonywane są w drodze jednostronnego oświadczenia danej Strony i wywołują skutek od dnia doręczenia go drugiej Stronie.</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Żadna ze stron nie będzie odpowiedzialna za niedotrzymanie zobowiązań umownych, jeżeli takie niedotrzymanie będzie skutkiem działania siły wyższej.</w:t>
      </w:r>
    </w:p>
    <w:p>
      <w:pPr>
        <w:pStyle w:val="Normal"/>
        <w:numPr>
          <w:ilvl w:val="0"/>
          <w:numId w:val="1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Siła wyższa oznacza zdarzenie zewnętrzne, nagłe, nieprzewidywalne i niezależne od woli Stron, uniemożliwiające wykonanie umowy w całości lub części, na stałe lub przez pewien czas, któremu nie można zapobiec, ani przeciwdziałać przy zachowaniu należytej staranności Stron. Siła wyższa w szczególności obejmuje:</w:t>
      </w:r>
    </w:p>
    <w:p>
      <w:pPr>
        <w:pStyle w:val="Normal"/>
        <w:overflowPunct w:val="false"/>
        <w:spacing w:lineRule="auto" w:line="276" w:before="0" w:after="0"/>
        <w:ind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a) Klęski żywiołowe, w tym pożar, powódź, susza, trzęsienie ziemi, huragan, wybuch wulkanu;</w:t>
      </w:r>
    </w:p>
    <w:p>
      <w:pPr>
        <w:pStyle w:val="Normal"/>
        <w:overflowPunct w:val="false"/>
        <w:spacing w:lineRule="auto" w:line="276" w:before="0" w:after="0"/>
        <w:ind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b) Działania wojenne, akty sabotażu, akty terrorystyczne zamieszki, strajki generalne, działania zbrojne, zakazy importu i eksportu, blokady granic i portów.</w:t>
      </w:r>
    </w:p>
    <w:p>
      <w:pPr>
        <w:pStyle w:val="Normal"/>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10. Wszelkie zmiany umowy strony dokonywać będą w drodze pisemnych aneksów podpisanych przez strony pod rygorem ich nieważności.</w:t>
      </w:r>
    </w:p>
    <w:p>
      <w:pPr>
        <w:pStyle w:val="Normal"/>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overflowPunct w:val="false"/>
        <w:spacing w:lineRule="auto" w:line="276" w:before="0" w:after="0"/>
        <w:ind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overflowPunct w:val="false"/>
        <w:spacing w:lineRule="auto" w:line="276" w:before="0" w:after="0"/>
        <w:ind w:left="4248"/>
        <w:textAlignment w:val="baseline"/>
        <w:rPr>
          <w:rFonts w:eastAsia="Times New Roman" w:cs="Calibri" w:cstheme="minorHAnsi"/>
          <w:b/>
          <w:bCs/>
          <w:lang w:eastAsia="pl-PL"/>
        </w:rPr>
      </w:pPr>
      <w:r>
        <w:rPr>
          <w:rFonts w:eastAsia="Times New Roman" w:cs="Calibri" w:cstheme="minorHAnsi"/>
          <w:b/>
          <w:bCs/>
          <w:lang w:eastAsia="pl-PL"/>
        </w:rPr>
        <w:t xml:space="preserve">   </w:t>
      </w:r>
      <w:r>
        <w:rPr>
          <w:rFonts w:eastAsia="Times New Roman" w:cs="Calibri" w:cstheme="minorHAnsi"/>
          <w:b/>
          <w:bCs/>
          <w:lang w:eastAsia="pl-PL"/>
        </w:rPr>
        <w:t>§12</w:t>
      </w:r>
    </w:p>
    <w:p>
      <w:pPr>
        <w:pStyle w:val="Normal"/>
        <w:overflowPunct w:val="false"/>
        <w:spacing w:lineRule="auto" w:line="276" w:before="0" w:after="0"/>
        <w:jc w:val="both"/>
        <w:textAlignment w:val="baseline"/>
        <w:rPr>
          <w:rFonts w:eastAsia="Times New Roman" w:cs="Calibri" w:cstheme="minorHAnsi"/>
          <w:b/>
          <w:color w:val="000000"/>
          <w:lang w:eastAsia="pl-PL"/>
        </w:rPr>
      </w:pPr>
      <w:r>
        <w:rPr>
          <w:rFonts w:eastAsia="Times New Roman" w:cs="Calibri" w:cstheme="minorHAnsi"/>
          <w:color w:val="000000"/>
          <w:lang w:eastAsia="pl-PL"/>
        </w:rPr>
        <w:t>Roszczenia zgłaszane przez Wykonawcę do Zamawiającego, związane z realizacją niniejszej  umowy muszą być dokonane pod rygorem nieważności w formie pisemnej.</w:t>
      </w:r>
    </w:p>
    <w:p>
      <w:pPr>
        <w:pStyle w:val="Normal"/>
        <w:overflowPunct w:val="false"/>
        <w:spacing w:lineRule="auto" w:line="276" w:before="0" w:after="0"/>
        <w:jc w:val="both"/>
        <w:textAlignment w:val="baseline"/>
        <w:rPr>
          <w:rFonts w:eastAsia="Times New Roman" w:cs="Calibri" w:cstheme="minorHAnsi"/>
          <w:b/>
          <w:bCs/>
          <w:color w:val="000000"/>
          <w:lang w:eastAsia="pl-PL"/>
        </w:rPr>
      </w:pPr>
      <w:r>
        <w:rPr>
          <w:rFonts w:eastAsia="Times New Roman" w:cs="Calibri" w:cstheme="minorHAnsi"/>
          <w:b/>
          <w:bCs/>
          <w:color w:val="000000"/>
          <w:lang w:eastAsia="pl-PL"/>
        </w:rPr>
      </w:r>
    </w:p>
    <w:p>
      <w:pPr>
        <w:pStyle w:val="Normal"/>
        <w:overflowPunct w:val="false"/>
        <w:spacing w:lineRule="auto" w:line="276" w:before="0" w:after="0"/>
        <w:jc w:val="center"/>
        <w:textAlignment w:val="baseline"/>
        <w:rPr>
          <w:rFonts w:eastAsia="Times New Roman" w:cs="Calibri" w:cstheme="minorHAnsi"/>
          <w:b/>
          <w:bCs/>
          <w:color w:val="000000"/>
          <w:lang w:eastAsia="pl-PL"/>
        </w:rPr>
      </w:pPr>
      <w:r>
        <w:rPr>
          <w:rFonts w:eastAsia="Times New Roman" w:cs="Calibri" w:cstheme="minorHAnsi"/>
          <w:b/>
          <w:color w:val="000000"/>
          <w:lang w:eastAsia="pl-PL"/>
        </w:rPr>
        <w:t>§12</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Podwykonawcy</w:t>
      </w:r>
    </w:p>
    <w:p>
      <w:pPr>
        <w:pStyle w:val="Normal"/>
        <w:numPr>
          <w:ilvl w:val="0"/>
          <w:numId w:val="18"/>
        </w:numPr>
        <w:overflowPunct w:val="false"/>
        <w:spacing w:lineRule="auto" w:line="276" w:before="0" w:after="0"/>
        <w:ind w:hanging="284" w:left="284"/>
        <w:jc w:val="both"/>
        <w:textAlignment w:val="baseline"/>
        <w:rPr>
          <w:rFonts w:eastAsia="Times New Roman" w:cs="Calibri" w:cstheme="minorHAnsi"/>
          <w:b/>
          <w:color w:val="000000"/>
          <w:lang w:eastAsia="pl-PL"/>
        </w:rPr>
      </w:pPr>
      <w:r>
        <w:rPr>
          <w:rFonts w:eastAsia="Times New Roman" w:cs="Calibri" w:cstheme="minorHAnsi"/>
          <w:color w:val="000000"/>
          <w:lang w:eastAsia="pl-PL"/>
        </w:rPr>
        <w:t xml:space="preserve">Wykonawca oświadcza, że </w:t>
      </w:r>
      <w:r>
        <w:rPr>
          <w:rFonts w:eastAsia="Times New Roman" w:cs="Calibri" w:cstheme="minorHAnsi"/>
          <w:b/>
          <w:bCs/>
          <w:color w:val="000000"/>
          <w:lang w:eastAsia="pl-PL"/>
        </w:rPr>
        <w:t>nie powierzy/ powierzy</w:t>
      </w:r>
      <w:r>
        <w:rPr>
          <w:rFonts w:eastAsia="Times New Roman" w:cs="Calibri" w:cstheme="minorHAnsi"/>
          <w:color w:val="000000"/>
          <w:lang w:eastAsia="pl-PL"/>
        </w:rPr>
        <w:t xml:space="preserve"> podwykonawcom części zamówienia</w:t>
      </w:r>
      <w:r>
        <w:rPr>
          <w:rFonts w:eastAsia="Times New Roman" w:cs="Calibri" w:cstheme="minorHAnsi"/>
          <w:color w:val="000000"/>
          <w:u w:val="single"/>
          <w:lang w:eastAsia="pl-PL"/>
        </w:rPr>
        <w:t xml:space="preserve"> </w:t>
      </w:r>
      <w:r>
        <w:rPr>
          <w:rFonts w:eastAsia="Times New Roman" w:cs="Calibri" w:cstheme="minorHAnsi"/>
          <w:i/>
          <w:iCs/>
          <w:color w:val="000000"/>
          <w:u w:val="single"/>
          <w:lang w:eastAsia="pl-PL"/>
        </w:rPr>
        <w:t>należy podać powierzone podwykonawcom części zamówienia i dokładnie oznaczyć Podwykonawcę.</w:t>
      </w:r>
    </w:p>
    <w:p>
      <w:pPr>
        <w:pStyle w:val="Normal"/>
        <w:numPr>
          <w:ilvl w:val="0"/>
          <w:numId w:val="18"/>
        </w:numPr>
        <w:overflowPunct w:val="false"/>
        <w:spacing w:lineRule="auto" w:line="276" w:before="0" w:after="0"/>
        <w:ind w:hanging="284" w:left="284"/>
        <w:jc w:val="both"/>
        <w:textAlignment w:val="baseline"/>
        <w:rPr>
          <w:rFonts w:eastAsia="Times New Roman" w:cs="Calibri" w:cstheme="minorHAnsi"/>
          <w:b/>
          <w:color w:val="000000"/>
          <w:lang w:eastAsia="pl-PL"/>
        </w:rPr>
      </w:pPr>
      <w:r>
        <w:rPr>
          <w:rFonts w:eastAsia="Times New Roman" w:cs="Calibri" w:cstheme="minorHAnsi"/>
          <w:color w:val="000000"/>
          <w:lang w:eastAsia="pl-PL"/>
        </w:rPr>
        <w:t>W przypadku powierzenia wykonania zamówienia przy udziale podwykonawcy zastosowanie ma §14 niniejszej umowy.</w:t>
      </w:r>
    </w:p>
    <w:p>
      <w:pPr>
        <w:pStyle w:val="Normal"/>
        <w:overflowPunct w:val="false"/>
        <w:spacing w:lineRule="auto" w:line="276" w:before="0" w:after="0"/>
        <w:jc w:val="center"/>
        <w:textAlignment w:val="baseline"/>
        <w:rPr>
          <w:rFonts w:eastAsia="Times New Roman" w:cs="Calibri" w:cstheme="minorHAnsi"/>
          <w:b/>
          <w:bCs/>
          <w:color w:val="000000"/>
          <w:lang w:eastAsia="pl-PL"/>
        </w:rPr>
      </w:pPr>
      <w:r>
        <w:rPr>
          <w:rFonts w:eastAsia="Times New Roman" w:cs="Calibri" w:cstheme="minorHAnsi"/>
          <w:b/>
          <w:color w:val="000000"/>
          <w:lang w:eastAsia="pl-PL"/>
        </w:rPr>
        <w:t>§13</w:t>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Umowy o podwykonawstwo</w:t>
      </w:r>
    </w:p>
    <w:p>
      <w:pPr>
        <w:pStyle w:val="Normal"/>
        <w:numPr>
          <w:ilvl w:val="0"/>
          <w:numId w:val="38"/>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Wykonawca może zrealizować prace wskazane w ofercie korzystając z pomocy podwykonawców dostawy i / lub usługi </w:t>
      </w:r>
      <w:r>
        <w:rPr>
          <w:rFonts w:eastAsia="Times New Roman" w:cs="Calibri" w:cstheme="minorHAnsi"/>
          <w:i/>
          <w:color w:val="000000"/>
          <w:lang w:eastAsia="pl-PL"/>
        </w:rPr>
        <w:t>(podać dane)</w:t>
      </w:r>
    </w:p>
    <w:p>
      <w:pPr>
        <w:pStyle w:val="Normal"/>
        <w:numPr>
          <w:ilvl w:val="0"/>
          <w:numId w:val="39"/>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Wykonawca może wykonać własnymi siłami część prac wskazanych w ofercie dla podwykonawcy bez uzyskania uprzedniej zgody Zamawiającego, jedynie po uzyskaniu pisemnego całkowitego zrzeczenia się ewentualnego roszczenia podwykonawcy względem Zamawiającego.</w:t>
      </w:r>
    </w:p>
    <w:p>
      <w:pPr>
        <w:pStyle w:val="Normal"/>
        <w:numPr>
          <w:ilvl w:val="0"/>
          <w:numId w:val="40"/>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Wykonawca ponosi wobec Zamawiającego pełną odpowiedzialność za dostawy i / lub usługi powierzone Podwykonawcom oraz dalszym Podwykonawcom.</w:t>
      </w:r>
    </w:p>
    <w:p>
      <w:pPr>
        <w:pStyle w:val="Normal"/>
        <w:numPr>
          <w:ilvl w:val="0"/>
          <w:numId w:val="41"/>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dopuszcza realizację zadania przez podwykonawców na zasadach określonych </w:t>
        <w:br/>
        <w:t>w Kodeksie cywilnym oraz zgodnie z ustawą  Pzp.</w:t>
      </w:r>
    </w:p>
    <w:p>
      <w:pPr>
        <w:pStyle w:val="Normal"/>
        <w:numPr>
          <w:ilvl w:val="0"/>
          <w:numId w:val="42"/>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Wykonawca/podwykonawca zamówienia zamierzający zawrzeć umowę o podwykonawstwo, której przedmiotem są dostawy i usługi jest obowiązany w trakcie realizacji zamówienia publicznego do przedłożenia Zamawiającemu projektu tej umowy, przy czym podwykonawca jest obowiązany dołączyć zgodę Wykonawcy na zawarcie umowy o podwykonawstwo o treści zgodnej z projektem umowy oraz uzyskać uprzednią zgodę Zamawiającego w następującym trybie: </w:t>
      </w:r>
    </w:p>
    <w:p>
      <w:pPr>
        <w:pStyle w:val="Normal"/>
        <w:numPr>
          <w:ilvl w:val="0"/>
          <w:numId w:val="43"/>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Wykonawca przedstawi Zamawiającemu w terminie 30 dni przed wprowadzeniem na miejsce wykonywania dostawy i / lub usługi podwykonawcy wniosek wraz z projektem umowy z podwykonawcą wraz z częścią dokumentacji dotyczącej wykonania dostaw powierzonych podwykonawcy, w tym dokumentów potwierdzających uprawnienia/kompetencje podwykonawcy, który to projekt umowy powinien zawierać co najmniej:</w:t>
      </w:r>
    </w:p>
    <w:p>
      <w:pPr>
        <w:pStyle w:val="Normal"/>
        <w:numPr>
          <w:ilvl w:val="0"/>
          <w:numId w:val="44"/>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 xml:space="preserve">zakres prac przewidzianych do wykonania </w:t>
      </w:r>
      <w:r>
        <w:rPr>
          <w:rFonts w:eastAsia="Times New Roman" w:cs="Calibri" w:cstheme="minorHAnsi"/>
          <w:color w:val="000000"/>
          <w:lang w:eastAsia="pl-PL"/>
        </w:rPr>
        <w:t>dostawy i / lub usługi</w:t>
      </w:r>
      <w:r>
        <w:rPr>
          <w:rFonts w:eastAsia="Calibri" w:cs="Calibri" w:cstheme="minorHAnsi"/>
          <w:color w:val="000000"/>
        </w:rPr>
        <w:t>, które ściśle odpowiadają przedmiotowi zamówienia określonego umową zawartą pomiędzy Zamawiającym a Wykonawcą</w:t>
      </w:r>
      <w:r>
        <w:rPr>
          <w:rFonts w:eastAsia="Times New Roman" w:cs="Calibri" w:cstheme="minorHAnsi"/>
          <w:color w:val="000000"/>
          <w:lang w:eastAsia="pl-PL"/>
        </w:rPr>
        <w:t xml:space="preserve">, </w:t>
      </w:r>
    </w:p>
    <w:p>
      <w:pPr>
        <w:pStyle w:val="Normal"/>
        <w:numPr>
          <w:ilvl w:val="0"/>
          <w:numId w:val="45"/>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wysokość wynagrodzenia należnego podwykonawcy, która nie może być wyższa </w:t>
        <w:br/>
        <w:t xml:space="preserve">od wynagrodzenia określonego w Kosztorysie ofertowym, </w:t>
      </w:r>
    </w:p>
    <w:p>
      <w:pPr>
        <w:pStyle w:val="Normal"/>
        <w:numPr>
          <w:ilvl w:val="0"/>
          <w:numId w:val="46"/>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termin zapłaty wynagrodzenia podwykonawcy, który nie może być dłuższy niż 30 dni, licząc od daty doręczenia Wykonawcy/podwykonawcy prawidłowo wystawionej faktury lub rachunku, potwierdzających wykonanie zleconej podwykonawcy dostawy/usługi,</w:t>
      </w:r>
    </w:p>
    <w:p>
      <w:pPr>
        <w:pStyle w:val="Normal"/>
        <w:numPr>
          <w:ilvl w:val="0"/>
          <w:numId w:val="47"/>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termin wykonania zleconej podwykonawcy dostawy i / lub usługi</w:t>
      </w:r>
    </w:p>
    <w:p>
      <w:pPr>
        <w:pStyle w:val="Normal"/>
        <w:numPr>
          <w:ilvl w:val="0"/>
          <w:numId w:val="48"/>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,możliwość wypowiedzenia umowy w przypadku, gdy Podwykonawca nie dochowa terminu, o którym mowa w lit. d, </w:t>
      </w:r>
    </w:p>
    <w:p>
      <w:pPr>
        <w:pStyle w:val="Normal"/>
        <w:numPr>
          <w:ilvl w:val="0"/>
          <w:numId w:val="49"/>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oświadczenie, że podwykonawca zapoznał się z treścią umowy zawartej między Zamawiającym a Wykonawcą,</w:t>
      </w:r>
    </w:p>
    <w:p>
      <w:pPr>
        <w:pStyle w:val="Normal"/>
        <w:numPr>
          <w:ilvl w:val="0"/>
          <w:numId w:val="50"/>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rozwiązania umowy z podwykonawcą w przypadku rozwiązania niniejszej umowy.</w:t>
      </w:r>
    </w:p>
    <w:p>
      <w:pPr>
        <w:pStyle w:val="Normal"/>
        <w:numPr>
          <w:ilvl w:val="0"/>
          <w:numId w:val="51"/>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 terminie 30 dni od dnia przedstawienia wniosku Wykonawcy, Zamawiający udzieli na piśmie zgody na zawarcie umowy albo podając uzasadnienie – zgłosi sprzeciw lub zastrzeżenie </w:t>
        <w:br/>
        <w:t>do umowy Podwykonawcy i Wykonawcy,</w:t>
      </w:r>
    </w:p>
    <w:p>
      <w:pPr>
        <w:pStyle w:val="Normal"/>
        <w:numPr>
          <w:ilvl w:val="0"/>
          <w:numId w:val="52"/>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zgłoszenie w powyższym terminie sprzeciwu lub zastrzeżeń przez Zamawiającego </w:t>
        <w:br/>
        <w:t>do proponowanej umowy będzie równoznaczne z odmową udzielenia zgody,</w:t>
      </w:r>
    </w:p>
    <w:p>
      <w:pPr>
        <w:pStyle w:val="Normal"/>
        <w:numPr>
          <w:ilvl w:val="0"/>
          <w:numId w:val="53"/>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 przypadku odmowy określonej w pkt. 3, Wykonawca ponownie przedstawi projekt umowy </w:t>
        <w:br/>
        <w:t xml:space="preserve">z podwykonawcą, o którym mowa w pkt. 1 w powyższym trybie, uwzględniający zastrzeżenia i uwagi zgłoszone przez Zamawiającego. </w:t>
      </w:r>
    </w:p>
    <w:p>
      <w:pPr>
        <w:pStyle w:val="Normal"/>
        <w:numPr>
          <w:ilvl w:val="0"/>
          <w:numId w:val="54"/>
        </w:numPr>
        <w:overflowPunct w:val="false"/>
        <w:spacing w:lineRule="auto" w:line="276" w:before="0" w:after="0"/>
        <w:ind w:hanging="284"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w terminie do 30 dni, może zgłosić pisemne zastrzeżenia do Wykonawcy </w:t>
        <w:br/>
        <w:t>i Podwykonawcy do projektu umowy o podwykonawstwo, której przedmiotem są usługi i/lub dostawy, w szczególności w następujących przypadkach:</w:t>
      </w:r>
    </w:p>
    <w:p>
      <w:pPr>
        <w:pStyle w:val="Normal"/>
        <w:numPr>
          <w:ilvl w:val="0"/>
          <w:numId w:val="55"/>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projekt umowy nie spełnia wymagań określonych w SWZ,</w:t>
      </w:r>
    </w:p>
    <w:p>
      <w:pPr>
        <w:pStyle w:val="Normal"/>
        <w:numPr>
          <w:ilvl w:val="0"/>
          <w:numId w:val="56"/>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projekt umowy przewiduje termin zapłaty wynagrodzenia dłuższy niż określony w ust. 5 pkt 1 lit. c. Wówczas Zamawiający poinformuje o tym Wykonawcę w terminie 3 dni, licząc od daty otrzymania umowy i wezwie Wykonawcę do dokonania zmiany tej umowy. Brak zmiany umowy w terminie 3 dni, licząc od daty przesłania wezwania, będzie skutkowało naliczeniem kary umownej, o której mowa w §7,</w:t>
      </w:r>
    </w:p>
    <w:p>
      <w:pPr>
        <w:pStyle w:val="Normal"/>
        <w:numPr>
          <w:ilvl w:val="0"/>
          <w:numId w:val="57"/>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gdy przedmiot umowy o podwykonawstwo obejmuje realizację przez podwykonawcę w całości lub w części kluczowej części przedmiotu umowy, której wykonanie zostało zastrzeżone do realizacji wyłącznie bezpośrednio przez Wykonawcę, z zastrzeżeniem sytuacji, w której umowa o podwykonawstwo ma być realizowana przez dalszego Podwykonawcę, na zasoby którego Wykonawca powoływał się w postępowaniu o udzielenie zamówienia publicznego w celu wykazania spełnienia warunków udziału w postępowaniu,</w:t>
      </w:r>
    </w:p>
    <w:p>
      <w:pPr>
        <w:pStyle w:val="Normal"/>
        <w:numPr>
          <w:ilvl w:val="0"/>
          <w:numId w:val="58"/>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gdy w projekcie umowy zawarto postanowienia uzależniające uzyskanie przez podwykonawcę zapłaty za realizację przedmiotu umowy od zapłaty wynagrodzenia Wykonawcy przez Zamawiającego lub odpowiednio od zapłaty wynagrodzenia przez Wykonawcę za realizację przedmiotu umowy przez podwykonawcę,</w:t>
      </w:r>
    </w:p>
    <w:p>
      <w:pPr>
        <w:pStyle w:val="Normal"/>
        <w:numPr>
          <w:ilvl w:val="0"/>
          <w:numId w:val="59"/>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gdy projekt umowy zawiera postanowienia uzależniające zwrot kwot zabezpieczenia przez Wykonawcę – podwykonawcy od zwrotu Wykonawcy zabezpieczenia należytego wykonania umowy przez Zamawiającego,</w:t>
      </w:r>
    </w:p>
    <w:p>
      <w:pPr>
        <w:pStyle w:val="Normal"/>
        <w:numPr>
          <w:ilvl w:val="0"/>
          <w:numId w:val="60"/>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 xml:space="preserve">gdy termin realizacji prac określonych projektem jest dłuższy niż przewidywany umową dla tych </w:t>
      </w:r>
      <w:r>
        <w:rPr>
          <w:rFonts w:eastAsia="Times New Roman" w:cs="Calibri" w:cstheme="minorHAnsi"/>
          <w:color w:val="000000"/>
          <w:lang w:eastAsia="pl-PL"/>
        </w:rPr>
        <w:t>dostawy i / lub usługi,</w:t>
      </w:r>
    </w:p>
    <w:p>
      <w:pPr>
        <w:pStyle w:val="Normal"/>
        <w:numPr>
          <w:ilvl w:val="0"/>
          <w:numId w:val="61"/>
        </w:numPr>
        <w:overflowPunct w:val="false"/>
        <w:spacing w:lineRule="auto" w:line="276" w:before="0" w:after="0"/>
        <w:jc w:val="both"/>
        <w:textAlignment w:val="baseline"/>
        <w:rPr>
          <w:rFonts w:eastAsia="Times New Roman" w:cs="Calibri" w:cstheme="minorHAnsi"/>
          <w:color w:val="000000"/>
          <w:lang w:eastAsia="pl-PL"/>
        </w:rPr>
      </w:pPr>
      <w:r>
        <w:rPr>
          <w:rFonts w:eastAsia="Calibri" w:cs="Calibri" w:cstheme="minorHAnsi"/>
          <w:color w:val="000000"/>
        </w:rPr>
        <w:t xml:space="preserve">gdy projekt umowy zawiera postanowienia dotyczące sposobu rozliczeń za wykonane </w:t>
      </w:r>
      <w:r>
        <w:rPr>
          <w:rFonts w:eastAsia="Times New Roman" w:cs="Calibri" w:cstheme="minorHAnsi"/>
          <w:color w:val="000000"/>
          <w:lang w:eastAsia="pl-PL"/>
        </w:rPr>
        <w:t>dostawy i / lub usługi</w:t>
      </w:r>
      <w:r>
        <w:rPr>
          <w:rFonts w:eastAsia="Calibri" w:cs="Calibri" w:cstheme="minorHAnsi"/>
          <w:color w:val="000000"/>
        </w:rPr>
        <w:t xml:space="preserve"> ,uniemożliwiającego rozliczenie tych prac pomiędzy Zamawiającym a Wykonawcą na podstawie umowy.</w:t>
      </w:r>
    </w:p>
    <w:p>
      <w:pPr>
        <w:pStyle w:val="Normal"/>
        <w:overflowPunct w:val="false"/>
        <w:spacing w:lineRule="auto" w:line="276" w:before="0" w:after="0"/>
        <w:ind w:left="284"/>
        <w:jc w:val="both"/>
        <w:textAlignment w:val="baseline"/>
        <w:rPr>
          <w:rFonts w:eastAsia="Times New Roman" w:cs="Calibri" w:cstheme="minorHAnsi"/>
          <w:color w:val="000000"/>
          <w:lang w:eastAsia="pl-PL"/>
        </w:rPr>
      </w:pPr>
      <w:r>
        <w:rPr>
          <w:rFonts w:eastAsia="Calibri" w:cs="Calibri" w:cstheme="minorHAnsi"/>
          <w:color w:val="000000"/>
        </w:rPr>
        <w:t>Brak zmiany umowy/projektu umowy przez Wykonawcę lub podwykonawcę w terminie 3 dni, licząc od daty przesłania mu wezwania o dokonanie tej zmiany, będzie skutkowało naliczeniem kary umownej, o której mowa w §7.</w:t>
      </w:r>
    </w:p>
    <w:p>
      <w:pPr>
        <w:pStyle w:val="Normal"/>
        <w:numPr>
          <w:ilvl w:val="0"/>
          <w:numId w:val="62"/>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Zapisy ust. 5 i 6 stosuje się do odpowiednio do zmian umowy o podwykonawstwo.</w:t>
      </w:r>
    </w:p>
    <w:p>
      <w:pPr>
        <w:pStyle w:val="Normal"/>
        <w:numPr>
          <w:ilvl w:val="0"/>
          <w:numId w:val="63"/>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Zamawiający poświadczy za zgodność zaakceptowane umowy, o których mowa w ust. 5, 6 i 7 pod warunkiem przedstawienia mu przez Wykonawcę/podwykonawcę oryginału umów do wglądu.</w:t>
      </w:r>
    </w:p>
    <w:p>
      <w:pPr>
        <w:pStyle w:val="Normal"/>
        <w:numPr>
          <w:ilvl w:val="0"/>
          <w:numId w:val="64"/>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Nie zgłoszenie pisemnych zastrzeżeń do przedłożonego projektu umowy o podwykonawstwo, której przedmiotem są usługi lub dostawy, w terminie określonym w ust. 6, uważa się za akceptację projektu umowy przez Zamawiającego.</w:t>
      </w:r>
    </w:p>
    <w:p>
      <w:pPr>
        <w:pStyle w:val="Normal"/>
        <w:numPr>
          <w:ilvl w:val="0"/>
          <w:numId w:val="65"/>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Wykonawca zobowiązany jest do przedłożenia Zamawiającemu poświadczonych za zgodność </w:t>
        <w:br/>
        <w:t xml:space="preserve">z oryginałem kopii zawartych umów o podwykonawstwo oraz ich zmian, w terminie </w:t>
      </w:r>
      <w:r>
        <w:rPr>
          <w:rFonts w:eastAsia="Calibri" w:cs="Calibri" w:cstheme="minorHAnsi"/>
          <w:color w:val="000000"/>
        </w:rPr>
        <w:t>7 dni od dnia ich zawarcia, z wyłączeniem umów o wartości nie większej niż 0,5 % szacunkowego wynagrodzenia umowy, o którym mowa w §4 ust.1.</w:t>
      </w:r>
    </w:p>
    <w:p>
      <w:pPr>
        <w:pStyle w:val="Normal"/>
        <w:numPr>
          <w:ilvl w:val="0"/>
          <w:numId w:val="66"/>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 razie otrzymania przez Zamawiającego informacji, iż Wykonawca nie zapłacił podwykonawcom za wykonane dostawy i / lub usługi, Zamawiający będzie miał prawo do powstrzymania się z płatnością wynagrodzenia Wykonawcy do czasu wyjaśnienia tej okoliczności. Część zatrzymanego wynagrodzenia nie będzie wyższa, niż sporna kwota.</w:t>
      </w:r>
    </w:p>
    <w:p>
      <w:pPr>
        <w:pStyle w:val="Normal"/>
        <w:numPr>
          <w:ilvl w:val="0"/>
          <w:numId w:val="67"/>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w trakcie obowiązywania umowy dopuszcza, po spełnieniu warunków wskazanych </w:t>
        <w:br/>
        <w:t>w niniejszym paragrafie, zmianę podwykonawcy/rezygnację z podwykonawcy wskazanego w ust. 1.</w:t>
      </w:r>
    </w:p>
    <w:p>
      <w:pPr>
        <w:pStyle w:val="Normal"/>
        <w:numPr>
          <w:ilvl w:val="0"/>
          <w:numId w:val="68"/>
        </w:numPr>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 sytuacji, o której mowa w ust. 12 Wykonawca zobowiązany jest wraz z projektem umowy </w:t>
        <w:br/>
        <w:t>o podwykonawstwo/kopią umowy o podwykonawstwo przedstawić dokumenty dotyczące podwykonawcy:</w:t>
      </w:r>
    </w:p>
    <w:p>
      <w:pPr>
        <w:pStyle w:val="Normal"/>
        <w:numPr>
          <w:ilvl w:val="0"/>
          <w:numId w:val="69"/>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aktualny odpis z właściwego rejestru, jeżeli odrębne przepisy wymagają wpisu do rejestru;</w:t>
      </w:r>
    </w:p>
    <w:p>
      <w:pPr>
        <w:pStyle w:val="Normal"/>
        <w:numPr>
          <w:ilvl w:val="0"/>
          <w:numId w:val="70"/>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oświadczenie o braku podstaw do wykluczenia;</w:t>
      </w:r>
    </w:p>
    <w:p>
      <w:pPr>
        <w:pStyle w:val="Normal"/>
        <w:numPr>
          <w:ilvl w:val="0"/>
          <w:numId w:val="71"/>
        </w:numPr>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dokument potwierdzający, że podwykonawca spełnia wymagane przez Zamawiającego warunki udziału w postępowaniu o udzielenie niniejszego zamówienia wskazane w SWZ. </w:t>
      </w:r>
    </w:p>
    <w:p>
      <w:pPr>
        <w:pStyle w:val="Normal"/>
        <w:numPr>
          <w:ilvl w:val="0"/>
          <w:numId w:val="72"/>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 przypadku, gdy Wykonawca zatrudni podwykonawcę,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 </w:t>
      </w:r>
    </w:p>
    <w:p>
      <w:pPr>
        <w:pStyle w:val="Normal"/>
        <w:numPr>
          <w:ilvl w:val="0"/>
          <w:numId w:val="73"/>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Zapis ust. 14 stosuje się odpowiednio do dalszych podwykonawców.</w:t>
      </w:r>
    </w:p>
    <w:p>
      <w:pPr>
        <w:pStyle w:val="Normal"/>
        <w:numPr>
          <w:ilvl w:val="0"/>
          <w:numId w:val="74"/>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Zamawiający dokona bezpośredniej zapłaty wymagalnego wynagrodzenia przysługującego podwykonawcy, który zawarł zaakceptowaną przez Zamawiającego i przedłożoną Zamawiającemu poświadczoną za zgodność kopię umowy, w przypadku uchylenia się od obowiązku zapłaty przez Wykonawcę, dokonując potrącenia kwoty wypłaconego wynagrodzenia z wynagrodzenia należnego Wykonawcy. </w:t>
      </w:r>
    </w:p>
    <w:p>
      <w:pPr>
        <w:pStyle w:val="Normal"/>
        <w:numPr>
          <w:ilvl w:val="0"/>
          <w:numId w:val="75"/>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Wynagrodzenie, o którym mowa w ust. 16, może dotyczyć jedynie należności, które powstały po zaakceptowaniu przez Zamawiającego umów, o których mowa w ust. 10 lub gdy szczegółowy przedmiot dostawy i / lub usługi wykonywanych przez oznaczonego podwykonawcę został określony w niniejszej umowie.</w:t>
      </w:r>
    </w:p>
    <w:p>
      <w:pPr>
        <w:pStyle w:val="Normal"/>
        <w:numPr>
          <w:ilvl w:val="0"/>
          <w:numId w:val="76"/>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Wprowadzenie przez Wykonawcę/podwykonawcę  nowego podwykonawcy bez akceptacji przez Zamawiającego umów, o których mowa w ust. 10 lub gdy szczegółowy przedmiot dostawy i / lub usługi ,wykonywanych przez oznaczonego podwykonawcę nie został określony w niniejszej umowie, zwalnia Zamawiającego z wszelkiej odpowiedzialności wobec podwykonawcy.</w:t>
      </w:r>
    </w:p>
    <w:p>
      <w:pPr>
        <w:pStyle w:val="Normal"/>
        <w:numPr>
          <w:ilvl w:val="0"/>
          <w:numId w:val="77"/>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Bezpośrednia zapłata będzie obejmowała wyłącznie należne wynagrodzenie, bez odsetek należnych podwykonawcy od Wykonawcy i zostanie dokonana w terminie 30 dni, licząc od daty otrzymania przez Zamawiającego prawidłowo wystawionej faktury od Wykonawcy, z zastrzeżeniem ust. 20 i 21.</w:t>
      </w:r>
    </w:p>
    <w:p>
      <w:pPr>
        <w:pStyle w:val="Normal"/>
        <w:numPr>
          <w:ilvl w:val="0"/>
          <w:numId w:val="78"/>
        </w:numPr>
        <w:tabs>
          <w:tab w:val="clear" w:pos="708"/>
          <w:tab w:val="left" w:pos="284" w:leader="none"/>
        </w:tabs>
        <w:overflowPunct w:val="false"/>
        <w:spacing w:lineRule="auto" w:line="276" w:before="0" w:after="0"/>
        <w:ind w:hanging="426"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Przed dokonaniem zapłaty, o której mowa w ust. 19, Zamawiający wezwie Wykonawcę </w:t>
        <w:br/>
        <w:t>do zgłoszenia na piśmie uwag dotyczących zasadności dokonania przez Zamawiającego bezpośredniej zapłaty dla podwykonawcy. Wykonawca zobowiązany będzie zgłosić uwagi Zamawiającemu w terminie 10 dni, licząc od daty otrzymania wezwania. W przypadku zgłoszenia uwag w terminie wskazanym w zdaniu poprzedzającym, Zamawiający będzie uprawniony do:</w:t>
      </w:r>
    </w:p>
    <w:p>
      <w:pPr>
        <w:pStyle w:val="Normal"/>
        <w:numPr>
          <w:ilvl w:val="0"/>
          <w:numId w:val="79"/>
        </w:numPr>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odmowy dokonania bezpośredniej zapłaty wynagrodzenia podwykonawcy, jeżeli Wykonawca wykaże niezasadność zapłaty;</w:t>
      </w:r>
    </w:p>
    <w:p>
      <w:pPr>
        <w:pStyle w:val="Normal"/>
        <w:numPr>
          <w:ilvl w:val="0"/>
          <w:numId w:val="80"/>
        </w:numPr>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złożenia do depozytu sądowego kwoty niezbędnej na pokrycie wynagrodzenia podwykonawcy, w przypadku wątpliwości co do wysokości należnego wynagrodzenia lub podmiotu na rzecz którego ma być wypłacone wynagrodzenie; </w:t>
      </w:r>
    </w:p>
    <w:p>
      <w:pPr>
        <w:pStyle w:val="Normal"/>
        <w:numPr>
          <w:ilvl w:val="0"/>
          <w:numId w:val="81"/>
        </w:numPr>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dokonania bezpośredniej zapłaty wynagrodzenia, w przypadku wykazania przez podwykonawcę zasadności zapłaty.</w:t>
      </w:r>
    </w:p>
    <w:p>
      <w:pPr>
        <w:pStyle w:val="Normal"/>
        <w:numPr>
          <w:ilvl w:val="0"/>
          <w:numId w:val="82"/>
        </w:numPr>
        <w:tabs>
          <w:tab w:val="clear" w:pos="708"/>
          <w:tab w:val="left" w:pos="284" w:leader="none"/>
        </w:tabs>
        <w:overflowPunct w:val="false"/>
        <w:spacing w:lineRule="auto" w:line="276" w:before="0" w:after="0"/>
        <w:ind w:hanging="0" w:left="284"/>
        <w:jc w:val="both"/>
        <w:textAlignment w:val="baseline"/>
        <w:rPr>
          <w:rFonts w:eastAsia="Times New Roman" w:cs="Calibri" w:cstheme="minorHAnsi"/>
          <w:color w:val="000000"/>
          <w:lang w:eastAsia="pl-PL"/>
        </w:rPr>
      </w:pPr>
      <w:r>
        <w:rPr>
          <w:rFonts w:eastAsia="Times New Roman" w:cs="Calibri" w:cstheme="minorHAnsi"/>
          <w:color w:val="000000"/>
          <w:lang w:eastAsia="pl-PL"/>
        </w:rPr>
        <w:t xml:space="preserve">W przypadku powierzenia przez Wykonawcę części przedmiotu zamówienia podwykonawcy </w:t>
        <w:br/>
        <w:t xml:space="preserve">        w zakresie wskazanym w ofercie, strony postanawiają, że:</w:t>
      </w:r>
    </w:p>
    <w:p>
      <w:pPr>
        <w:pStyle w:val="Normal"/>
        <w:numPr>
          <w:ilvl w:val="0"/>
          <w:numId w:val="83"/>
        </w:numPr>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w przypadku zapłaty przez Zamawiającego zobowiązań Wykonawcy wobec podwykonawców, wynagrodzenie Wykonawcy zostanie pomniejszone o przekazaną kwotę,</w:t>
      </w:r>
    </w:p>
    <w:p>
      <w:pPr>
        <w:pStyle w:val="Normal"/>
        <w:numPr>
          <w:ilvl w:val="0"/>
          <w:numId w:val="84"/>
        </w:numPr>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t>Zamawiający będzie miał prawo wglądu w każdym momencie do dokumentacji finansowej Wykonawcy, dotyczącej rozliczeń z podwykonawcami, poprzez otrzymanie potwierdzonych dokumentów o dokonanych płatnościach, tj.; potwierdzenie przelewu, kwitariusz przyjęcia gotówki.</w:t>
      </w:r>
    </w:p>
    <w:p>
      <w:pPr>
        <w:pStyle w:val="Normal"/>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tabs>
          <w:tab w:val="clear" w:pos="708"/>
          <w:tab w:val="left" w:pos="284" w:leader="none"/>
        </w:tabs>
        <w:overflowPunct w:val="false"/>
        <w:spacing w:lineRule="auto" w:line="276" w:before="0" w:after="0"/>
        <w:jc w:val="both"/>
        <w:textAlignment w:val="baseline"/>
        <w:rPr>
          <w:rFonts w:eastAsia="Times New Roman" w:cs="Calibri" w:cstheme="minorHAnsi"/>
          <w:color w:val="000000"/>
          <w:lang w:eastAsia="pl-PL"/>
        </w:rPr>
      </w:pPr>
      <w:r>
        <w:rPr>
          <w:rFonts w:eastAsia="Times New Roman" w:cs="Calibri" w:cstheme="minorHAnsi"/>
          <w:color w:val="000000"/>
          <w:lang w:eastAsia="pl-PL"/>
        </w:rPr>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§14</w:t>
      </w:r>
    </w:p>
    <w:p>
      <w:pPr>
        <w:pStyle w:val="Normal"/>
        <w:spacing w:lineRule="auto" w:line="276" w:before="0" w:after="0"/>
        <w:jc w:val="center"/>
        <w:rPr>
          <w:rFonts w:eastAsia="Calibri" w:cs="Calibri" w:cstheme="minorHAnsi"/>
          <w:b/>
          <w:color w:val="000000"/>
        </w:rPr>
      </w:pPr>
      <w:r>
        <w:rPr>
          <w:rFonts w:eastAsia="Calibri" w:cs="Calibri" w:cstheme="minorHAnsi"/>
          <w:b/>
          <w:color w:val="000000"/>
        </w:rPr>
        <w:t xml:space="preserve">Oświadczenie Wykonawcy w zakresie wypełnienia obowiązków informacyjnych przewidzianych w art. 13 lub art. 14 RODO </w:t>
      </w:r>
    </w:p>
    <w:p>
      <w:pPr>
        <w:pStyle w:val="Normal"/>
        <w:spacing w:lineRule="auto" w:line="276" w:before="0" w:after="0"/>
        <w:jc w:val="center"/>
        <w:rPr>
          <w:rFonts w:eastAsia="Calibri" w:cs="Calibri" w:cstheme="minorHAnsi"/>
          <w:b/>
          <w:color w:val="000000"/>
        </w:rPr>
      </w:pPr>
      <w:r>
        <w:rPr>
          <w:rFonts w:eastAsia="Calibri" w:cs="Calibri" w:cstheme="minorHAnsi"/>
          <w:b/>
          <w:color w:val="000000"/>
        </w:rPr>
      </w:r>
    </w:p>
    <w:p>
      <w:pPr>
        <w:pStyle w:val="Normal"/>
        <w:spacing w:lineRule="auto" w:line="276" w:before="0" w:after="0"/>
        <w:jc w:val="both"/>
        <w:rPr>
          <w:rFonts w:eastAsia="Arial Unicode MS" w:cs="Calibri" w:cstheme="minorHAnsi"/>
          <w:color w:val="000000"/>
          <w:lang w:eastAsia="pl-PL"/>
        </w:rPr>
      </w:pPr>
      <w:r>
        <w:rPr>
          <w:rFonts w:eastAsia="Arial Unicode MS" w:cs="Calibri" w:cstheme="minorHAnsi"/>
          <w:color w:val="000000"/>
          <w:lang w:eastAsia="pl-PL"/>
        </w:rPr>
        <w:t xml:space="preserve">Wykonawca oświadcza, że wypełnił obowiązki informacyjne przewidziane w art. 13 </w:t>
        <w:br/>
        <w:t xml:space="preserve">lub art. 14 RODO wobec osób fizycznych, od których dane osobowe bezpośrednio lub pośrednio pozyskał w celu realizacji zamówienia publicznego w zakresie wykonania </w:t>
      </w:r>
      <w:r>
        <w:rPr>
          <w:rFonts w:eastAsia="Times New Roman" w:cs="Calibri" w:cstheme="minorHAnsi"/>
          <w:b/>
          <w:i/>
          <w:color w:val="000000"/>
          <w:lang w:eastAsia="x-none"/>
        </w:rPr>
        <w:t>„</w:t>
      </w:r>
      <w:r>
        <w:rPr>
          <w:rFonts w:cs="Calibri" w:cstheme="minorHAnsi"/>
          <w:b/>
          <w:i/>
        </w:rPr>
        <w:t>Zakup oraz sukcesywne dostawy oleju opałowego lekkiego na potrzeby Szkoły Podstawowej nr 13 im. Orląt Lwowskich w Głogowie w okresie do …………………………………………..r.</w:t>
      </w:r>
      <w:r>
        <w:rPr>
          <w:rFonts w:eastAsia="Times New Roman" w:cs="Calibri" w:cstheme="minorHAnsi"/>
          <w:b/>
          <w:bCs/>
          <w:i/>
          <w:lang w:eastAsia="pl-PL"/>
        </w:rPr>
        <w:t>”</w:t>
      </w:r>
      <w:r>
        <w:rPr>
          <w:rFonts w:eastAsia="Times New Roman" w:cs="Calibri" w:cstheme="minorHAnsi"/>
          <w:bCs/>
          <w:lang w:eastAsia="pl-PL"/>
        </w:rPr>
        <w:t xml:space="preserve"> </w:t>
      </w:r>
      <w:r>
        <w:rPr>
          <w:rFonts w:eastAsia="Arial Unicode MS" w:cs="Calibri" w:cstheme="minorHAnsi"/>
          <w:color w:val="000000"/>
          <w:lang w:eastAsia="pl-PL"/>
        </w:rPr>
        <w:t>objętego niniejszą umową.</w:t>
      </w:r>
    </w:p>
    <w:p>
      <w:pPr>
        <w:pStyle w:val="Normal"/>
        <w:spacing w:lineRule="auto" w:line="276" w:before="0" w:after="0"/>
        <w:jc w:val="both"/>
        <w:rPr>
          <w:rFonts w:eastAsia="Arial Unicode MS" w:cs="Calibri" w:cstheme="minorHAnsi"/>
          <w:color w:val="000000"/>
          <w:lang w:eastAsia="pl-PL"/>
        </w:rPr>
      </w:pPr>
      <w:r>
        <w:rPr>
          <w:rFonts w:eastAsia="Arial Unicode MS" w:cs="Calibri" w:cstheme="minorHAnsi"/>
          <w:color w:val="000000"/>
          <w:lang w:eastAsia="pl-PL"/>
        </w:rPr>
      </w:r>
    </w:p>
    <w:p>
      <w:pPr>
        <w:pStyle w:val="Normal"/>
        <w:overflowPunct w:val="false"/>
        <w:spacing w:lineRule="auto" w:line="276" w:before="0" w:after="0"/>
        <w:textAlignment w:val="baseline"/>
        <w:rPr>
          <w:rFonts w:eastAsia="Times New Roman" w:cs="Calibri" w:cstheme="minorHAnsi"/>
          <w:b/>
          <w:color w:val="000000"/>
          <w:lang w:eastAsia="pl-PL"/>
        </w:rPr>
      </w:pPr>
      <w:r>
        <w:rPr>
          <w:rFonts w:eastAsia="Arial Unicode MS" w:cs="Calibri" w:cstheme="minorHAnsi"/>
          <w:color w:val="000000"/>
          <w:lang w:eastAsia="pl-PL"/>
        </w:rPr>
        <w:t xml:space="preserve">                                                                        </w:t>
      </w:r>
      <w:r>
        <w:rPr>
          <w:rFonts w:eastAsia="Arial Unicode MS" w:cs="Calibri" w:cstheme="minorHAnsi"/>
          <w:color w:val="000000"/>
          <w:lang w:eastAsia="pl-PL"/>
        </w:rPr>
        <w:tab/>
      </w:r>
      <w:r>
        <w:rPr>
          <w:rFonts w:eastAsia="Times New Roman" w:cs="Calibri" w:cstheme="minorHAnsi"/>
          <w:b/>
          <w:color w:val="000000"/>
          <w:lang w:eastAsia="pl-PL"/>
        </w:rPr>
        <w:t>§15</w:t>
      </w:r>
    </w:p>
    <w:p>
      <w:pPr>
        <w:pStyle w:val="Normal"/>
        <w:spacing w:lineRule="auto" w:line="276" w:before="0" w:after="0"/>
        <w:jc w:val="both"/>
        <w:rPr>
          <w:rFonts w:eastAsia="Arial Unicode MS" w:cs="Calibri" w:cstheme="minorHAnsi"/>
          <w:color w:val="000000"/>
          <w:lang w:eastAsia="pl-PL"/>
        </w:rPr>
      </w:pPr>
      <w:r>
        <w:rPr>
          <w:rFonts w:eastAsia="Arial Unicode MS" w:cs="Calibri" w:cstheme="minorHAnsi"/>
          <w:color w:val="000000"/>
          <w:lang w:eastAsia="pl-PL"/>
        </w:rPr>
      </w:r>
    </w:p>
    <w:p>
      <w:pPr>
        <w:pStyle w:val="Normal"/>
        <w:spacing w:lineRule="auto" w:line="276" w:before="0" w:after="0"/>
        <w:jc w:val="both"/>
        <w:rPr>
          <w:rFonts w:eastAsia="Arial Unicode MS" w:cs="Calibri" w:cstheme="minorHAnsi"/>
          <w:color w:val="000000"/>
          <w:lang w:eastAsia="pl-PL"/>
        </w:rPr>
      </w:pPr>
      <w:r>
        <w:rPr>
          <w:rFonts w:eastAsia="Arial Unicode MS" w:cs="Calibri" w:cstheme="minorHAnsi"/>
          <w:color w:val="000000"/>
          <w:lang w:eastAsia="pl-PL"/>
        </w:rPr>
      </w:r>
    </w:p>
    <w:p>
      <w:pPr>
        <w:pStyle w:val="Normal"/>
        <w:spacing w:lineRule="auto" w:line="276"/>
        <w:ind w:hanging="425" w:left="426"/>
        <w:jc w:val="both"/>
        <w:rPr>
          <w:rFonts w:eastAsia="Arial Unicode MS" w:cs="Calibri" w:cstheme="minorHAnsi"/>
          <w:color w:val="000000"/>
        </w:rPr>
      </w:pPr>
      <w:r>
        <w:rPr>
          <w:rFonts w:eastAsia="Arial Unicode MS" w:cs="Calibri" w:cstheme="minorHAnsi"/>
          <w:color w:val="000000"/>
        </w:rPr>
        <w:t>1.   W przypadku kiedy Wykonawca udostępnia Zamawiającemu dane osób realizujących zadania wynikające z podstawowej umowy, Wykonawca w imieniu Zamawiającego zrealizuje w udokumentowany sposób obowiązek informacyjny poprzez zaznajomienie swoich pracowników z klauzulą wg wzoru przekazanego przez Zamawiającego, stanowiącego załącznik nr 1 do niniejszej umowy.</w:t>
      </w:r>
    </w:p>
    <w:p>
      <w:pPr>
        <w:pStyle w:val="Normal"/>
        <w:spacing w:lineRule="auto" w:line="276"/>
        <w:ind w:hanging="425" w:left="426"/>
        <w:jc w:val="both"/>
        <w:rPr>
          <w:rFonts w:eastAsia="Arial Unicode MS" w:cs="Calibri" w:cstheme="minorHAnsi"/>
          <w:color w:val="000000"/>
        </w:rPr>
      </w:pPr>
      <w:r>
        <w:rPr>
          <w:rFonts w:eastAsia="Arial Unicode MS" w:cs="Calibri" w:cstheme="minorHAnsi"/>
          <w:color w:val="000000"/>
        </w:rPr>
        <w:t>2. W przypadku kiedy Zamawiający udostępnia Wykonawcy dane osób realizujących zadania wynikające z podstawy umowy, Zamawiający w imieniu Wykonawcy zrealizuje w udokumentowany sposób informacyjny poprzez zaznajomienie swoich pracowników z klauzulą wg wzoru przekazanego przez Wykonawcę stanowiącego załącznik nr 1 do niniejszej umowy.</w:t>
      </w:r>
    </w:p>
    <w:p>
      <w:pPr>
        <w:pStyle w:val="Normal"/>
        <w:spacing w:lineRule="auto" w:line="276" w:before="0" w:after="0"/>
        <w:jc w:val="both"/>
        <w:rPr>
          <w:rFonts w:eastAsia="Arial Unicode MS" w:cs="Calibri" w:cstheme="minorHAnsi"/>
          <w:color w:val="000000"/>
          <w:lang w:eastAsia="pl-PL"/>
        </w:rPr>
      </w:pPr>
      <w:r>
        <w:rPr>
          <w:rFonts w:eastAsia="Arial Unicode MS" w:cs="Calibri" w:cstheme="minorHAnsi"/>
          <w:color w:val="000000"/>
          <w:lang w:eastAsia="pl-PL"/>
        </w:rPr>
      </w:r>
    </w:p>
    <w:p>
      <w:pPr>
        <w:pStyle w:val="Normal"/>
        <w:overflowPunct w:val="false"/>
        <w:spacing w:lineRule="auto" w:line="276" w:before="0" w:after="0"/>
        <w:jc w:val="center"/>
        <w:textAlignment w:val="baseline"/>
        <w:rPr>
          <w:rFonts w:eastAsia="Times New Roman" w:cs="Calibri" w:cstheme="minorHAnsi"/>
          <w:b/>
          <w:color w:val="000000"/>
          <w:lang w:eastAsia="pl-PL"/>
        </w:rPr>
      </w:pPr>
      <w:r>
        <w:rPr>
          <w:rFonts w:eastAsia="Times New Roman" w:cs="Calibri" w:cstheme="minorHAnsi"/>
          <w:b/>
          <w:color w:val="000000"/>
          <w:lang w:eastAsia="pl-PL"/>
        </w:rPr>
        <w:t>§ 16</w:t>
      </w:r>
    </w:p>
    <w:p>
      <w:pPr>
        <w:pStyle w:val="Normal"/>
        <w:overflowPunct w:val="false"/>
        <w:spacing w:lineRule="auto" w:line="276" w:before="0" w:after="0"/>
        <w:jc w:val="center"/>
        <w:textAlignment w:val="baseline"/>
        <w:rPr>
          <w:rFonts w:eastAsia="Times New Roman" w:cs="Calibri" w:cstheme="minorHAnsi"/>
          <w:color w:val="000000"/>
          <w:lang w:eastAsia="pl-PL"/>
        </w:rPr>
      </w:pPr>
      <w:r>
        <w:rPr>
          <w:rFonts w:eastAsia="Times New Roman" w:cs="Calibri" w:cstheme="minorHAnsi"/>
          <w:b/>
          <w:bCs/>
          <w:color w:val="000000"/>
          <w:lang w:eastAsia="pl-PL"/>
        </w:rPr>
        <w:t>Postanowienia końcowe:</w:t>
      </w:r>
      <w:r>
        <w:rPr>
          <w:rFonts w:eastAsia="Times New Roman" w:cs="Calibri" w:cstheme="minorHAnsi"/>
          <w:color w:val="000000"/>
          <w:lang w:eastAsia="pl-PL"/>
        </w:rPr>
        <w:t xml:space="preserve"> </w:t>
      </w:r>
    </w:p>
    <w:p>
      <w:pPr>
        <w:pStyle w:val="Normal"/>
        <w:numPr>
          <w:ilvl w:val="0"/>
          <w:numId w:val="3"/>
        </w:numPr>
        <w:spacing w:lineRule="auto" w:line="276" w:before="0" w:after="0"/>
        <w:ind w:hanging="284" w:left="284"/>
        <w:jc w:val="both"/>
        <w:rPr>
          <w:rFonts w:eastAsia="Calibri" w:cs="Calibri" w:cstheme="minorHAnsi"/>
        </w:rPr>
      </w:pPr>
      <w:r>
        <w:rPr>
          <w:rFonts w:eastAsia="Calibri" w:cs="Calibri" w:cstheme="minorHAnsi"/>
        </w:rPr>
        <w:t>Wykonawca oświadcza, że jest w pełni uprawniony do zawarcia umowy na warunkach w niej określonych, a osoby występujące w jego imieniu przy zawarciu umowy są należycie umocowane do jego reprezentacji.</w:t>
      </w:r>
    </w:p>
    <w:p>
      <w:pPr>
        <w:pStyle w:val="BodyText2"/>
        <w:numPr>
          <w:ilvl w:val="0"/>
          <w:numId w:val="3"/>
        </w:numPr>
        <w:spacing w:lineRule="auto" w:line="276" w:before="0" w:after="0"/>
        <w:ind w:hanging="284" w:left="284" w:right="72"/>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Wszelkie zawiadomienia i korespondencja związana z niniejszą umową powinna być kierowana na następujące adresy:</w:t>
      </w:r>
    </w:p>
    <w:p>
      <w:pPr>
        <w:pStyle w:val="BodyText2"/>
        <w:spacing w:lineRule="auto" w:line="276" w:before="0" w:after="0"/>
        <w:ind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dla Zamawiającego:</w:t>
      </w:r>
    </w:p>
    <w:tbl>
      <w:tblPr>
        <w:tblW w:w="8566" w:type="dxa"/>
        <w:jc w:val="left"/>
        <w:tblInd w:w="496" w:type="dxa"/>
        <w:tblLayout w:type="fixed"/>
        <w:tblCellMar>
          <w:top w:w="0" w:type="dxa"/>
          <w:left w:w="70" w:type="dxa"/>
          <w:bottom w:w="0" w:type="dxa"/>
          <w:right w:w="70" w:type="dxa"/>
        </w:tblCellMar>
        <w:tblLook w:firstRow="0" w:noVBand="0" w:lastRow="0" w:firstColumn="0" w:lastColumn="0" w:noHBand="0" w:val="0000"/>
      </w:tblPr>
      <w:tblGrid>
        <w:gridCol w:w="1469"/>
        <w:gridCol w:w="7096"/>
      </w:tblGrid>
      <w:tr>
        <w:trPr>
          <w:trHeight w:val="340" w:hRule="atLeast"/>
        </w:trPr>
        <w:tc>
          <w:tcPr>
            <w:tcW w:w="14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Adres</w:t>
            </w:r>
          </w:p>
        </w:tc>
        <w:tc>
          <w:tcPr>
            <w:tcW w:w="70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rPr>
                <w:rFonts w:cs="Calibri" w:cstheme="minorHAnsi"/>
              </w:rPr>
            </w:pPr>
            <w:r>
              <w:rPr>
                <w:rFonts w:eastAsia="Times New Roman" w:cs="Calibri" w:cstheme="minorHAnsi"/>
                <w:lang w:eastAsia="pl-PL"/>
              </w:rPr>
              <w:t>ul. Akacjowa 10, 67-200 Głogów</w:t>
            </w:r>
          </w:p>
        </w:tc>
      </w:tr>
      <w:tr>
        <w:trPr>
          <w:trHeight w:val="340" w:hRule="atLeast"/>
        </w:trPr>
        <w:tc>
          <w:tcPr>
            <w:tcW w:w="14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Telefon</w:t>
            </w:r>
          </w:p>
        </w:tc>
        <w:tc>
          <w:tcPr>
            <w:tcW w:w="709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0"/>
              <w:rPr>
                <w:rFonts w:cs="Calibri" w:cstheme="minorHAnsi"/>
              </w:rPr>
            </w:pPr>
            <w:r>
              <w:rPr>
                <w:rFonts w:eastAsia="Times New Roman" w:cs="Calibri" w:cstheme="minorHAnsi"/>
                <w:lang w:val="x-none" w:eastAsia="pl-PL"/>
              </w:rPr>
              <w:t xml:space="preserve">76 </w:t>
            </w:r>
            <w:r>
              <w:rPr>
                <w:rFonts w:cs="Calibri" w:cstheme="minorHAnsi"/>
              </w:rPr>
              <w:t>835 82 35</w:t>
            </w:r>
          </w:p>
        </w:tc>
      </w:tr>
      <w:tr>
        <w:trPr>
          <w:trHeight w:val="340" w:hRule="atLeast"/>
        </w:trPr>
        <w:tc>
          <w:tcPr>
            <w:tcW w:w="14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e-mail</w:t>
            </w:r>
          </w:p>
        </w:tc>
        <w:tc>
          <w:tcPr>
            <w:tcW w:w="709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0"/>
              <w:rPr>
                <w:rFonts w:cs="Calibri" w:cstheme="minorHAnsi"/>
                <w:bCs/>
              </w:rPr>
            </w:pPr>
            <w:r>
              <w:rPr>
                <w:rFonts w:eastAsia="Times New Roman" w:cs="Calibri" w:cstheme="minorHAnsi"/>
                <w:lang w:val="en-US" w:eastAsia="pl-PL"/>
              </w:rPr>
              <w:t>sekretariat@sp13.glogow.pl</w:t>
            </w:r>
          </w:p>
        </w:tc>
      </w:tr>
    </w:tbl>
    <w:p>
      <w:pPr>
        <w:pStyle w:val="BodyText2"/>
        <w:spacing w:lineRule="auto" w:line="276" w:before="0" w:after="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BodyText2"/>
        <w:spacing w:lineRule="auto" w:line="276" w:before="0" w:after="0"/>
        <w:ind w:left="28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dla Wykonawcy:</w:t>
      </w:r>
    </w:p>
    <w:tbl>
      <w:tblPr>
        <w:tblW w:w="8566" w:type="dxa"/>
        <w:jc w:val="left"/>
        <w:tblInd w:w="496" w:type="dxa"/>
        <w:tblLayout w:type="fixed"/>
        <w:tblCellMar>
          <w:top w:w="0" w:type="dxa"/>
          <w:left w:w="70" w:type="dxa"/>
          <w:bottom w:w="0" w:type="dxa"/>
          <w:right w:w="70" w:type="dxa"/>
        </w:tblCellMar>
        <w:tblLook w:firstRow="0" w:noVBand="0" w:lastRow="0" w:firstColumn="0" w:lastColumn="0" w:noHBand="0" w:val="0000"/>
      </w:tblPr>
      <w:tblGrid>
        <w:gridCol w:w="1494"/>
        <w:gridCol w:w="7071"/>
      </w:tblGrid>
      <w:tr>
        <w:trPr>
          <w:trHeight w:val="340" w:hRule="atLeast"/>
        </w:trPr>
        <w:tc>
          <w:tcPr>
            <w:tcW w:w="14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Adres</w:t>
            </w:r>
          </w:p>
        </w:tc>
        <w:tc>
          <w:tcPr>
            <w:tcW w:w="7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rPr>
                <w:rFonts w:cs="Calibri" w:cstheme="minorHAnsi"/>
              </w:rPr>
            </w:pPr>
            <w:r>
              <w:rPr>
                <w:rFonts w:cs="Calibri" w:cstheme="minorHAnsi"/>
              </w:rPr>
            </w:r>
          </w:p>
        </w:tc>
      </w:tr>
      <w:tr>
        <w:trPr>
          <w:trHeight w:val="340" w:hRule="atLeast"/>
        </w:trPr>
        <w:tc>
          <w:tcPr>
            <w:tcW w:w="14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Telefon</w:t>
            </w:r>
          </w:p>
        </w:tc>
        <w:tc>
          <w:tcPr>
            <w:tcW w:w="707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2085" w:leader="none"/>
              </w:tabs>
              <w:spacing w:lineRule="auto" w:line="276" w:before="0" w:after="0"/>
              <w:rPr>
                <w:rFonts w:cs="Calibri" w:cstheme="minorHAnsi"/>
              </w:rPr>
            </w:pPr>
            <w:r>
              <w:rPr>
                <w:rFonts w:cs="Calibri" w:cstheme="minorHAnsi"/>
              </w:rPr>
            </w:r>
          </w:p>
        </w:tc>
      </w:tr>
      <w:tr>
        <w:trPr>
          <w:trHeight w:val="340" w:hRule="atLeast"/>
        </w:trPr>
        <w:tc>
          <w:tcPr>
            <w:tcW w:w="14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0"/>
              <w:jc w:val="both"/>
              <w:rPr>
                <w:rFonts w:cs="Calibri" w:cstheme="minorHAnsi"/>
              </w:rPr>
            </w:pPr>
            <w:r>
              <w:rPr>
                <w:rFonts w:cs="Calibri" w:cstheme="minorHAnsi"/>
              </w:rPr>
              <w:t>e-mail</w:t>
            </w:r>
          </w:p>
        </w:tc>
        <w:tc>
          <w:tcPr>
            <w:tcW w:w="707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0"/>
              <w:rPr>
                <w:rFonts w:cs="Calibri" w:cstheme="minorHAnsi"/>
                <w:b/>
              </w:rPr>
            </w:pPr>
            <w:r>
              <w:rPr>
                <w:rFonts w:cs="Calibri" w:cstheme="minorHAnsi"/>
                <w:b/>
              </w:rPr>
            </w:r>
          </w:p>
        </w:tc>
      </w:tr>
    </w:tbl>
    <w:p>
      <w:pPr>
        <w:pStyle w:val="Normal"/>
        <w:spacing w:lineRule="auto" w:line="276" w:before="0" w:after="0"/>
        <w:jc w:val="both"/>
        <w:rPr>
          <w:rFonts w:eastAsia="Calibri" w:cs="Calibri" w:cstheme="minorHAnsi"/>
        </w:rPr>
      </w:pPr>
      <w:r>
        <w:rPr>
          <w:rFonts w:eastAsia="Calibri" w:cs="Calibri" w:cstheme="minorHAnsi"/>
        </w:rPr>
      </w:r>
    </w:p>
    <w:p>
      <w:pPr>
        <w:pStyle w:val="Normal"/>
        <w:numPr>
          <w:ilvl w:val="0"/>
          <w:numId w:val="3"/>
        </w:numPr>
        <w:spacing w:lineRule="auto" w:line="276" w:before="0" w:after="0"/>
        <w:ind w:hanging="284" w:left="284" w:right="72"/>
        <w:jc w:val="both"/>
        <w:rPr>
          <w:rFonts w:eastAsia="Times New Roman" w:cs="Calibri" w:cstheme="minorHAnsi"/>
          <w:color w:val="000000"/>
          <w:lang w:val="x-none" w:eastAsia="x-none"/>
        </w:rPr>
      </w:pPr>
      <w:r>
        <w:rPr>
          <w:rFonts w:eastAsia="Times New Roman" w:cs="Calibri" w:cstheme="minorHAnsi"/>
          <w:color w:val="000000"/>
          <w:lang w:val="x-none" w:eastAsia="x-none"/>
        </w:rPr>
        <w:t>Umowa podlega prawu polskiemu. Wszelkie roszczenia</w:t>
      </w:r>
      <w:r>
        <w:rPr>
          <w:rFonts w:eastAsia="Times New Roman" w:cs="Calibri" w:cstheme="minorHAnsi"/>
          <w:color w:val="000000"/>
          <w:lang w:eastAsia="x-none"/>
        </w:rPr>
        <w:t xml:space="preserve"> </w:t>
      </w:r>
      <w:r>
        <w:rPr>
          <w:rFonts w:eastAsia="Times New Roman" w:cs="Calibri" w:cstheme="minorHAnsi"/>
          <w:color w:val="000000"/>
          <w:lang w:val="x-none" w:eastAsia="x-none"/>
        </w:rPr>
        <w:t xml:space="preserve">będą rozstrzygane w oparciu </w:t>
        <w:br/>
        <w:t>o obowiązujące w Polsce przepisy.</w:t>
      </w:r>
    </w:p>
    <w:p>
      <w:pPr>
        <w:pStyle w:val="Normal"/>
        <w:numPr>
          <w:ilvl w:val="0"/>
          <w:numId w:val="3"/>
        </w:numPr>
        <w:spacing w:lineRule="auto" w:line="276" w:before="0" w:after="0"/>
        <w:ind w:hanging="284" w:left="284" w:right="72"/>
        <w:jc w:val="both"/>
        <w:rPr>
          <w:rFonts w:eastAsia="Times New Roman" w:cs="Calibri" w:cstheme="minorHAnsi"/>
          <w:color w:val="000000"/>
          <w:lang w:val="x-none" w:eastAsia="x-none"/>
        </w:rPr>
      </w:pPr>
      <w:r>
        <w:rPr>
          <w:rFonts w:eastAsia="Times New Roman" w:cs="Calibri" w:cstheme="minorHAnsi"/>
          <w:color w:val="000000"/>
          <w:lang w:val="x-none" w:eastAsia="x-none"/>
        </w:rPr>
        <w:t>Sądem właściwym do rozstrzygania sporów na tle realizacji niniejszej umowy będzie Sąd powszechny miejscowo właściwy dla siedziby Zamawiającego.</w:t>
      </w:r>
    </w:p>
    <w:p>
      <w:pPr>
        <w:pStyle w:val="Normal"/>
        <w:numPr>
          <w:ilvl w:val="0"/>
          <w:numId w:val="3"/>
        </w:numPr>
        <w:spacing w:lineRule="auto" w:line="276" w:before="0" w:after="0"/>
        <w:ind w:hanging="284" w:left="284"/>
        <w:jc w:val="both"/>
        <w:rPr>
          <w:rFonts w:eastAsia="Calibri" w:cs="Calibri" w:cstheme="minorHAnsi"/>
        </w:rPr>
      </w:pPr>
      <w:r>
        <w:rPr>
          <w:rFonts w:eastAsia="Calibri" w:cs="Calibri" w:cstheme="minorHAnsi"/>
        </w:rPr>
        <w:t>W zakresie nieuregulowanym umową zastosowanie mają przepisy ustawy Pzp i na podstawie art. 8 Pzp przepisy Kodeksu cywilnego, wraz z przepisami odrębnymi mogącymi mieć zastosowanie do przedmiotu umowy.</w:t>
      </w:r>
    </w:p>
    <w:p>
      <w:pPr>
        <w:pStyle w:val="Normal"/>
        <w:numPr>
          <w:ilvl w:val="0"/>
          <w:numId w:val="3"/>
        </w:numPr>
        <w:spacing w:lineRule="auto" w:line="276" w:before="0" w:after="0"/>
        <w:ind w:hanging="284" w:left="284"/>
        <w:jc w:val="both"/>
        <w:rPr>
          <w:rFonts w:eastAsia="Calibri" w:cs="Calibri" w:cstheme="minorHAnsi"/>
        </w:rPr>
      </w:pPr>
      <w:r>
        <w:rPr>
          <w:rFonts w:eastAsia="Calibri" w:cs="Calibri" w:cstheme="minorHAnsi"/>
        </w:rPr>
        <w:t>Każda ze stron jest zobowiązana niezwłocznie informować drugą stronę o wszelkich zmianach adresów ich siedzib i danych kontaktowych.</w:t>
      </w:r>
    </w:p>
    <w:p>
      <w:pPr>
        <w:pStyle w:val="Normal"/>
        <w:numPr>
          <w:ilvl w:val="0"/>
          <w:numId w:val="3"/>
        </w:numPr>
        <w:spacing w:lineRule="auto" w:line="276" w:before="0" w:after="0"/>
        <w:ind w:hanging="284" w:left="284"/>
        <w:jc w:val="both"/>
        <w:rPr>
          <w:rFonts w:eastAsia="Calibri" w:cs="Calibri" w:cstheme="minorHAnsi"/>
        </w:rPr>
      </w:pPr>
      <w:r>
        <w:rPr>
          <w:rFonts w:eastAsia="Calibri" w:cs="Calibri" w:cstheme="minorHAnsi"/>
        </w:rPr>
        <w:t xml:space="preserve">Niniejsza umowa jest jawna i podlega udostępnieniu na zasadach określonych w przepisach </w:t>
        <w:br/>
        <w:t>o dostępie do informacji publicznej.</w:t>
      </w:r>
    </w:p>
    <w:p>
      <w:pPr>
        <w:pStyle w:val="Normal"/>
        <w:numPr>
          <w:ilvl w:val="0"/>
          <w:numId w:val="3"/>
        </w:numPr>
        <w:spacing w:lineRule="auto" w:line="276" w:before="0" w:after="0"/>
        <w:ind w:hanging="284" w:left="284"/>
        <w:jc w:val="both"/>
        <w:rPr>
          <w:rFonts w:eastAsia="Calibri" w:cs="Calibri" w:cstheme="minorHAnsi"/>
          <w:color w:val="000000"/>
        </w:rPr>
      </w:pPr>
      <w:r>
        <w:rPr>
          <w:rFonts w:eastAsia="Calibri" w:cs="Calibri" w:cstheme="minorHAnsi"/>
          <w:color w:val="000000"/>
        </w:rPr>
        <w:t xml:space="preserve">Umowę niniejszą sporządzono w 2 jednobrzmiących egzemplarzach; 1 egz. dla  Zamawiającego  </w:t>
        <w:br/>
        <w:t>i 1 egz. dla Wykonawcy.</w:t>
      </w:r>
    </w:p>
    <w:p>
      <w:pPr>
        <w:pStyle w:val="Normal"/>
        <w:numPr>
          <w:ilvl w:val="0"/>
          <w:numId w:val="3"/>
        </w:numPr>
        <w:spacing w:lineRule="auto" w:line="276" w:before="0" w:after="0"/>
        <w:ind w:hanging="284" w:left="284"/>
        <w:jc w:val="both"/>
        <w:rPr>
          <w:rFonts w:eastAsia="Calibri" w:cs="Calibri" w:cstheme="minorHAnsi"/>
          <w:color w:val="000000"/>
        </w:rPr>
      </w:pPr>
      <w:r>
        <w:rPr>
          <w:rFonts w:eastAsia="Calibri" w:cs="Calibri" w:cstheme="minorHAnsi"/>
          <w:color w:val="000000"/>
        </w:rPr>
        <w:t>Załącznikami do niniejszej umowy są:</w:t>
      </w:r>
    </w:p>
    <w:p>
      <w:pPr>
        <w:pStyle w:val="Normal"/>
        <w:numPr>
          <w:ilvl w:val="0"/>
          <w:numId w:val="25"/>
        </w:numPr>
        <w:spacing w:lineRule="auto" w:line="276" w:before="0" w:after="0"/>
        <w:jc w:val="both"/>
        <w:rPr>
          <w:rFonts w:eastAsia="Calibri" w:cs="Calibri" w:cstheme="minorHAnsi"/>
          <w:color w:val="000000"/>
        </w:rPr>
      </w:pPr>
      <w:r>
        <w:rPr>
          <w:rFonts w:eastAsia="Calibri" w:cs="Calibri" w:cstheme="minorHAnsi"/>
          <w:color w:val="000000"/>
        </w:rPr>
        <w:t>Oferta Wykonawcy,</w:t>
      </w:r>
    </w:p>
    <w:p>
      <w:pPr>
        <w:pStyle w:val="Normal"/>
        <w:numPr>
          <w:ilvl w:val="0"/>
          <w:numId w:val="25"/>
        </w:numPr>
        <w:spacing w:lineRule="auto" w:line="276" w:before="0" w:after="0"/>
        <w:jc w:val="both"/>
        <w:rPr>
          <w:rFonts w:eastAsia="Calibri" w:cs="Calibri" w:cstheme="minorHAnsi"/>
          <w:color w:val="000000"/>
        </w:rPr>
      </w:pPr>
      <w:r>
        <w:rPr>
          <w:rFonts w:eastAsia="Calibri" w:cs="Calibri" w:cstheme="minorHAnsi"/>
          <w:color w:val="000000"/>
        </w:rPr>
        <w:t>Klauzula RODO.</w:t>
      </w:r>
    </w:p>
    <w:p>
      <w:pPr>
        <w:pStyle w:val="Normal"/>
        <w:spacing w:lineRule="auto" w:line="276" w:before="0" w:after="0"/>
        <w:rPr>
          <w:rFonts w:eastAsia="Times New Roman" w:cs="Calibri" w:cstheme="minorHAnsi"/>
          <w:b/>
          <w:bCs/>
          <w:lang w:eastAsia="pl-PL"/>
        </w:rPr>
      </w:pPr>
      <w:r>
        <w:rPr>
          <w:rFonts w:eastAsia="Times New Roman" w:cs="Calibri" w:cstheme="minorHAnsi"/>
          <w:b/>
          <w:bCs/>
          <w:lang w:eastAsia="pl-PL"/>
        </w:rPr>
      </w:r>
    </w:p>
    <w:p>
      <w:pPr>
        <w:pStyle w:val="Normal"/>
        <w:spacing w:lineRule="auto" w:line="276" w:before="0" w:after="0"/>
        <w:rPr>
          <w:rFonts w:eastAsia="Times New Roman" w:cs="Calibri" w:cstheme="minorHAnsi"/>
          <w:b/>
          <w:bCs/>
          <w:lang w:eastAsia="pl-PL"/>
        </w:rPr>
      </w:pPr>
      <w:r>
        <w:rPr>
          <w:rFonts w:eastAsia="Times New Roman" w:cs="Calibri" w:cstheme="minorHAnsi"/>
          <w:b/>
          <w:bCs/>
          <w:lang w:eastAsia="pl-PL"/>
        </w:rPr>
      </w:r>
    </w:p>
    <w:p>
      <w:pPr>
        <w:pStyle w:val="Normal"/>
        <w:spacing w:lineRule="auto" w:line="276" w:before="0" w:after="0"/>
        <w:rPr>
          <w:rFonts w:eastAsia="Times New Roman" w:cs="Calibri" w:cstheme="minorHAnsi"/>
          <w:b/>
          <w:bCs/>
          <w:lang w:eastAsia="pl-PL"/>
        </w:rPr>
      </w:pPr>
      <w:r>
        <w:rPr>
          <w:rFonts w:eastAsia="Times New Roman" w:cs="Calibri" w:cstheme="minorHAnsi"/>
          <w:b/>
          <w:bCs/>
          <w:lang w:eastAsia="pl-PL"/>
        </w:rPr>
      </w:r>
    </w:p>
    <w:p>
      <w:pPr>
        <w:pStyle w:val="Normal"/>
        <w:spacing w:lineRule="auto" w:line="276" w:before="0" w:after="0"/>
        <w:rPr>
          <w:rFonts w:eastAsia="Times New Roman" w:cs="Calibri" w:cstheme="minorHAnsi"/>
          <w:lang w:eastAsia="pl-PL"/>
        </w:rPr>
      </w:pPr>
      <w:r>
        <w:rPr>
          <w:rFonts w:eastAsia="Times New Roman" w:cs="Calibri" w:cstheme="minorHAnsi"/>
          <w:b/>
          <w:bCs/>
          <w:lang w:eastAsia="pl-PL"/>
        </w:rPr>
        <w:t>ZAMAWIAJĄCY</w:t>
        <w:tab/>
        <w:tab/>
        <w:tab/>
        <w:tab/>
        <w:tab/>
        <w:tab/>
        <w:tab/>
        <w:tab/>
        <w:tab/>
        <w:t>WYKONAWCA</w:t>
        <w:tab/>
      </w:r>
    </w:p>
    <w:sectPr>
      <w:footerReference w:type="even" r:id="rId2"/>
      <w:footerReference w:type="default" r:id="rId3"/>
      <w:footerReference w:type="first" r:id="rId4"/>
      <w:type w:val="nextPage"/>
      <w:pgSz w:w="11906" w:h="16838"/>
      <w:pgMar w:left="1417" w:right="1417" w:gutter="0" w:header="0" w:top="1417" w:footer="709"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BahamasLight">
    <w:charset w:val="ee"/>
    <w:family w:val="roman"/>
    <w:pitch w:val="variable"/>
  </w:font>
  <w:font w:name="Calibri Light">
    <w:charset w:val="ee"/>
    <w:family w:val="roman"/>
    <w:pitch w:val="variable"/>
  </w:font>
  <w:font w:name="Univers-PL">
    <w:charset w:val="ee"/>
    <w:family w:val="roman"/>
    <w:pitch w:val="variable"/>
  </w:font>
  <w:font w:name="Times New Roman">
    <w:charset w:val="ee"/>
    <w:family w:val="roman"/>
    <w:pitch w:val="variable"/>
  </w:font>
  <w:font w:name="Tahoma">
    <w:charset w:val="ee"/>
    <w:family w:val="swiss"/>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08441245"/>
    </w:sdtPr>
    <w:sdtContent>
      <w:p>
        <w:pPr>
          <w:pStyle w:val="Footer"/>
          <w:jc w:val="center"/>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08441245"/>
    </w:sdtPr>
    <w:sdtContent>
      <w:p>
        <w:pPr>
          <w:pStyle w:val="Footer"/>
          <w:jc w:val="center"/>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276" w:hanging="360"/>
      </w:pPr>
      <w:rPr>
        <w:b w:val="false"/>
        <w:rFonts w:ascii="Calibri" w:hAnsi="Calibri" w:eastAsia="Calibri" w:cs="Calibri" w:asciiTheme="minorHAnsi" w:cstheme="minorHAnsi" w:eastAsiaTheme="minorHAnsi" w:hAnsiTheme="minorHAnsi"/>
      </w:rPr>
    </w:lvl>
    <w:lvl w:ilvl="1">
      <w:start w:val="1"/>
      <w:numFmt w:val="lowerLetter"/>
      <w:lvlText w:val="%2."/>
      <w:lvlJc w:val="left"/>
      <w:pPr>
        <w:tabs>
          <w:tab w:val="num" w:pos="0"/>
        </w:tabs>
        <w:ind w:left="1996" w:hanging="360"/>
      </w:pPr>
      <w:rPr/>
    </w:lvl>
    <w:lvl w:ilvl="2">
      <w:start w:val="1"/>
      <w:numFmt w:val="lowerRoman"/>
      <w:lvlText w:val="%3."/>
      <w:lvlJc w:val="right"/>
      <w:pPr>
        <w:tabs>
          <w:tab w:val="num" w:pos="0"/>
        </w:tabs>
        <w:ind w:left="2716" w:hanging="180"/>
      </w:pPr>
      <w:rPr/>
    </w:lvl>
    <w:lvl w:ilvl="3">
      <w:start w:val="1"/>
      <w:numFmt w:val="decimal"/>
      <w:lvlText w:val="%4."/>
      <w:lvlJc w:val="left"/>
      <w:pPr>
        <w:tabs>
          <w:tab w:val="num" w:pos="0"/>
        </w:tabs>
        <w:ind w:left="3436" w:hanging="360"/>
      </w:pPr>
      <w:rPr/>
    </w:lvl>
    <w:lvl w:ilvl="4">
      <w:start w:val="1"/>
      <w:numFmt w:val="lowerLetter"/>
      <w:lvlText w:val="%5."/>
      <w:lvlJc w:val="left"/>
      <w:pPr>
        <w:tabs>
          <w:tab w:val="num" w:pos="0"/>
        </w:tabs>
        <w:ind w:left="4156" w:hanging="360"/>
      </w:pPr>
      <w:rPr/>
    </w:lvl>
    <w:lvl w:ilvl="5">
      <w:start w:val="1"/>
      <w:numFmt w:val="lowerRoman"/>
      <w:lvlText w:val="%6."/>
      <w:lvlJc w:val="right"/>
      <w:pPr>
        <w:tabs>
          <w:tab w:val="num" w:pos="0"/>
        </w:tabs>
        <w:ind w:left="4876" w:hanging="180"/>
      </w:pPr>
      <w:rPr/>
    </w:lvl>
    <w:lvl w:ilvl="6">
      <w:start w:val="1"/>
      <w:numFmt w:val="decimal"/>
      <w:lvlText w:val="%7."/>
      <w:lvlJc w:val="left"/>
      <w:pPr>
        <w:tabs>
          <w:tab w:val="num" w:pos="0"/>
        </w:tabs>
        <w:ind w:left="5596" w:hanging="360"/>
      </w:pPr>
      <w:rPr/>
    </w:lvl>
    <w:lvl w:ilvl="7">
      <w:start w:val="1"/>
      <w:numFmt w:val="lowerLetter"/>
      <w:lvlText w:val="%8."/>
      <w:lvlJc w:val="left"/>
      <w:pPr>
        <w:tabs>
          <w:tab w:val="num" w:pos="0"/>
        </w:tabs>
        <w:ind w:left="6316" w:hanging="360"/>
      </w:pPr>
      <w:rPr/>
    </w:lvl>
    <w:lvl w:ilvl="8">
      <w:start w:val="1"/>
      <w:numFmt w:val="lowerRoman"/>
      <w:lvlText w:val="%9."/>
      <w:lvlJc w:val="right"/>
      <w:pPr>
        <w:tabs>
          <w:tab w:val="num" w:pos="0"/>
        </w:tabs>
        <w:ind w:left="7036" w:hanging="180"/>
      </w:pPr>
      <w:rPr/>
    </w:lvl>
  </w:abstractNum>
  <w:abstractNum w:abstractNumId="2">
    <w:lvl w:ilvl="0">
      <w:start w:val="1"/>
      <w:numFmt w:val="decimal"/>
      <w:lvlText w:val="%1."/>
      <w:lvlJc w:val="left"/>
      <w:pPr>
        <w:tabs>
          <w:tab w:val="num" w:pos="720"/>
        </w:tabs>
        <w:ind w:left="720" w:hanging="360"/>
      </w:pPr>
      <w:rPr>
        <w:b w:val="false"/>
        <w:bCs/>
      </w:rPr>
    </w:lvl>
    <w:lvl w:ilvl="1">
      <w:start w:val="1"/>
      <w:numFmt w:val="decimal"/>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decimal"/>
      <w:lvlText w:val="%1."/>
      <w:lvlJc w:val="left"/>
      <w:pPr>
        <w:tabs>
          <w:tab w:val="num" w:pos="0"/>
        </w:tabs>
        <w:ind w:left="720" w:hanging="360"/>
      </w:pPr>
      <w:rPr>
        <w:sz w:val="24"/>
        <w:b w:val="false"/>
        <w:szCs w:val="24"/>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
    <w:lvl w:ilvl="0">
      <w:start w:val="1"/>
      <w:numFmt w:val="decimal"/>
      <w:lvlText w:val="%1."/>
      <w:lvlJc w:val="left"/>
      <w:pPr>
        <w:tabs>
          <w:tab w:val="num" w:pos="0"/>
        </w:tabs>
        <w:ind w:left="1276" w:hanging="360"/>
      </w:pPr>
      <w:rPr>
        <w:sz w:val="22"/>
        <w:szCs w:val="22"/>
        <w:rFonts w:ascii="Calibri" w:hAnsi="Calibri" w:cs="Calibri" w:asciiTheme="minorHAnsi" w:cstheme="minorHAnsi" w:hAnsiTheme="minorHAnsi"/>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360"/>
        </w:tabs>
        <w:ind w:left="360" w:hanging="360"/>
      </w:pPr>
      <w:rPr>
        <w:i w:val="false"/>
        <w:b w:val="false"/>
        <w:rFonts w:ascii="Calibri" w:hAnsi="Calibri" w:eastAsia="Times New Roman" w:cs="Calibri" w:asciiTheme="minorHAnsi" w:cstheme="minorHAnsi" w:hAnsiTheme="minorHAnsi"/>
      </w:rPr>
    </w:lvl>
    <w:lvl w:ilvl="1">
      <w:start w:val="1"/>
      <w:numFmt w:val="decimal"/>
      <w:lvlText w:val="%1.%2."/>
      <w:lvlJc w:val="left"/>
      <w:pPr>
        <w:tabs>
          <w:tab w:val="num" w:pos="792"/>
        </w:tabs>
        <w:ind w:left="792" w:hanging="432"/>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7">
    <w:lvl w:ilvl="0">
      <w:start w:val="1"/>
      <w:numFmt w:val="lowerLetter"/>
      <w:lvlText w:val="%1)"/>
      <w:lvlJc w:val="left"/>
      <w:pPr>
        <w:tabs>
          <w:tab w:val="num" w:pos="780"/>
        </w:tabs>
        <w:ind w:left="780" w:hanging="360"/>
      </w:pPr>
      <w:rPr/>
    </w:lvl>
    <w:lvl w:ilvl="1">
      <w:start w:val="1"/>
      <w:numFmt w:val="lowerLetter"/>
      <w:lvlText w:val="%2."/>
      <w:lvlJc w:val="left"/>
      <w:pPr>
        <w:tabs>
          <w:tab w:val="num" w:pos="1500"/>
        </w:tabs>
        <w:ind w:left="1500" w:hanging="360"/>
      </w:pPr>
      <w:rPr/>
    </w:lvl>
    <w:lvl w:ilvl="2">
      <w:start w:val="1"/>
      <w:numFmt w:val="lowerRoman"/>
      <w:lvlText w:val="%3."/>
      <w:lvlJc w:val="right"/>
      <w:pPr>
        <w:tabs>
          <w:tab w:val="num" w:pos="2220"/>
        </w:tabs>
        <w:ind w:left="2220" w:hanging="180"/>
      </w:pPr>
      <w:rPr/>
    </w:lvl>
    <w:lvl w:ilvl="3">
      <w:start w:val="1"/>
      <w:numFmt w:val="decimal"/>
      <w:lvlText w:val="%4."/>
      <w:lvlJc w:val="left"/>
      <w:pPr>
        <w:tabs>
          <w:tab w:val="num" w:pos="2940"/>
        </w:tabs>
        <w:ind w:left="2940" w:hanging="360"/>
      </w:pPr>
      <w:rPr/>
    </w:lvl>
    <w:lvl w:ilvl="4">
      <w:start w:val="1"/>
      <w:numFmt w:val="lowerLetter"/>
      <w:lvlText w:val="%5."/>
      <w:lvlJc w:val="left"/>
      <w:pPr>
        <w:tabs>
          <w:tab w:val="num" w:pos="3660"/>
        </w:tabs>
        <w:ind w:left="3660" w:hanging="360"/>
      </w:pPr>
      <w:rPr/>
    </w:lvl>
    <w:lvl w:ilvl="5">
      <w:start w:val="1"/>
      <w:numFmt w:val="lowerRoman"/>
      <w:lvlText w:val="%6."/>
      <w:lvlJc w:val="right"/>
      <w:pPr>
        <w:tabs>
          <w:tab w:val="num" w:pos="4380"/>
        </w:tabs>
        <w:ind w:left="4380" w:hanging="180"/>
      </w:pPr>
      <w:rPr/>
    </w:lvl>
    <w:lvl w:ilvl="6">
      <w:start w:val="1"/>
      <w:numFmt w:val="decimal"/>
      <w:lvlText w:val="%7."/>
      <w:lvlJc w:val="left"/>
      <w:pPr>
        <w:tabs>
          <w:tab w:val="num" w:pos="5100"/>
        </w:tabs>
        <w:ind w:left="5100" w:hanging="360"/>
      </w:pPr>
      <w:rPr/>
    </w:lvl>
    <w:lvl w:ilvl="7">
      <w:start w:val="1"/>
      <w:numFmt w:val="lowerLetter"/>
      <w:lvlText w:val="%8."/>
      <w:lvlJc w:val="left"/>
      <w:pPr>
        <w:tabs>
          <w:tab w:val="num" w:pos="5820"/>
        </w:tabs>
        <w:ind w:left="5820" w:hanging="360"/>
      </w:pPr>
      <w:rPr/>
    </w:lvl>
    <w:lvl w:ilvl="8">
      <w:start w:val="1"/>
      <w:numFmt w:val="lowerRoman"/>
      <w:lvlText w:val="%9."/>
      <w:lvlJc w:val="right"/>
      <w:pPr>
        <w:tabs>
          <w:tab w:val="num" w:pos="6540"/>
        </w:tabs>
        <w:ind w:left="6540" w:hanging="180"/>
      </w:pPr>
      <w:rPr/>
    </w:lvl>
  </w:abstractNum>
  <w:abstractNum w:abstractNumId="8">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2"/>
      <w:numFmt w:val="decimal"/>
      <w:lvlText w:val="%1)"/>
      <w:lvlJc w:val="left"/>
      <w:pPr>
        <w:tabs>
          <w:tab w:val="num" w:pos="0"/>
        </w:tabs>
        <w:ind w:left="786"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3"/>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b w:val="false"/>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1080" w:hanging="360"/>
      </w:pPr>
      <w:rPr>
        <w:rFonts w:ascii="Calibri" w:hAnsi="Calibri" w:eastAsia="Times New Roman" w:cs="Calibri" w:asciiTheme="minorHAnsi" w:cstheme="minorHAnsi" w:hAnsiTheme="minorHAnsi"/>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6">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7">
    <w:lvl w:ilvl="0">
      <w:start w:val="1"/>
      <w:numFmt w:val="lowerLetter"/>
      <w:lvlText w:val="%1)"/>
      <w:lvlJc w:val="left"/>
      <w:pPr>
        <w:tabs>
          <w:tab w:val="num" w:pos="64"/>
        </w:tabs>
        <w:ind w:left="64" w:hanging="283"/>
      </w:pPr>
      <w:rPr>
        <w:sz w:val="24"/>
        <w:b w:val="false"/>
        <w:szCs w:val="24"/>
        <w:bCs w:val="false"/>
        <w:color w:val="auto"/>
      </w:rPr>
    </w:lvl>
    <w:lvl w:ilvl="1">
      <w:start w:val="1"/>
      <w:numFmt w:val="lowerLetter"/>
      <w:lvlText w:val="%2)"/>
      <w:lvlJc w:val="left"/>
      <w:pPr>
        <w:tabs>
          <w:tab w:val="num" w:pos="1221"/>
        </w:tabs>
        <w:ind w:left="1221" w:hanging="360"/>
      </w:pPr>
      <w:rPr>
        <w:rFonts w:cs="Times New Roman"/>
      </w:rPr>
    </w:lvl>
    <w:lvl w:ilvl="2">
      <w:start w:val="1"/>
      <w:numFmt w:val="decimal"/>
      <w:lvlText w:val="%3."/>
      <w:lvlJc w:val="left"/>
      <w:pPr>
        <w:tabs>
          <w:tab w:val="num" w:pos="1941"/>
        </w:tabs>
        <w:ind w:left="1941" w:hanging="360"/>
      </w:pPr>
      <w:rPr>
        <w:rFonts w:cs="Times New Roman"/>
      </w:rPr>
    </w:lvl>
    <w:lvl w:ilvl="3">
      <w:start w:val="1"/>
      <w:numFmt w:val="decimal"/>
      <w:lvlText w:val="%4."/>
      <w:lvlJc w:val="left"/>
      <w:pPr>
        <w:tabs>
          <w:tab w:val="num" w:pos="141"/>
        </w:tabs>
        <w:ind w:left="141" w:hanging="360"/>
      </w:pPr>
      <w:rPr>
        <w:b w:val="false"/>
        <w:rFonts w:cs="Times New Roman"/>
      </w:rPr>
    </w:lvl>
    <w:lvl w:ilvl="4">
      <w:start w:val="1"/>
      <w:numFmt w:val="decimal"/>
      <w:lvlText w:val="%5."/>
      <w:lvlJc w:val="left"/>
      <w:pPr>
        <w:tabs>
          <w:tab w:val="num" w:pos="3381"/>
        </w:tabs>
        <w:ind w:left="3381" w:hanging="360"/>
      </w:pPr>
      <w:rPr>
        <w:rFonts w:cs="Times New Roman"/>
      </w:rPr>
    </w:lvl>
    <w:lvl w:ilvl="5">
      <w:start w:val="1"/>
      <w:numFmt w:val="decimal"/>
      <w:lvlText w:val="%6."/>
      <w:lvlJc w:val="left"/>
      <w:pPr>
        <w:tabs>
          <w:tab w:val="num" w:pos="4101"/>
        </w:tabs>
        <w:ind w:left="4101" w:hanging="360"/>
      </w:pPr>
      <w:rPr>
        <w:rFonts w:cs="Times New Roman"/>
      </w:rPr>
    </w:lvl>
    <w:lvl w:ilvl="6">
      <w:start w:val="1"/>
      <w:numFmt w:val="decimal"/>
      <w:lvlText w:val="%7."/>
      <w:lvlJc w:val="left"/>
      <w:pPr>
        <w:tabs>
          <w:tab w:val="num" w:pos="4821"/>
        </w:tabs>
        <w:ind w:left="4821" w:hanging="360"/>
      </w:pPr>
      <w:rPr>
        <w:rFonts w:cs="Times New Roman"/>
      </w:rPr>
    </w:lvl>
    <w:lvl w:ilvl="7">
      <w:start w:val="1"/>
      <w:numFmt w:val="decimal"/>
      <w:lvlText w:val="%8."/>
      <w:lvlJc w:val="left"/>
      <w:pPr>
        <w:tabs>
          <w:tab w:val="num" w:pos="5541"/>
        </w:tabs>
        <w:ind w:left="5541" w:hanging="360"/>
      </w:pPr>
      <w:rPr>
        <w:rFonts w:cs="Times New Roman"/>
      </w:rPr>
    </w:lvl>
    <w:lvl w:ilvl="8">
      <w:start w:val="1"/>
      <w:numFmt w:val="decimal"/>
      <w:lvlText w:val="%9."/>
      <w:lvlJc w:val="left"/>
      <w:pPr>
        <w:tabs>
          <w:tab w:val="num" w:pos="6261"/>
        </w:tabs>
        <w:ind w:left="6261" w:hanging="360"/>
      </w:pPr>
      <w:rPr>
        <w:rFonts w:cs="Times New Roman"/>
      </w:rPr>
    </w:lvl>
  </w:abstractNum>
  <w:abstractNum w:abstractNumId="18">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lowerLetter"/>
      <w:lvlText w:val="%1)"/>
      <w:lvlJc w:val="left"/>
      <w:pPr>
        <w:tabs>
          <w:tab w:val="num" w:pos="0"/>
        </w:tabs>
        <w:ind w:left="1004" w:hanging="360"/>
      </w:pPr>
      <w:rPr/>
    </w:lvl>
    <w:lvl w:ilvl="1">
      <w:start w:val="1"/>
      <w:numFmt w:val="lowerLetter"/>
      <w:lvlText w:val="%2."/>
      <w:lvlJc w:val="left"/>
      <w:pPr>
        <w:tabs>
          <w:tab w:val="num" w:pos="0"/>
        </w:tabs>
        <w:ind w:left="1724" w:hanging="360"/>
      </w:pPr>
      <w:rPr/>
    </w:lvl>
    <w:lvl w:ilvl="2">
      <w:start w:val="1"/>
      <w:numFmt w:val="lowerRoman"/>
      <w:lvlText w:val="%3."/>
      <w:lvlJc w:val="right"/>
      <w:pPr>
        <w:tabs>
          <w:tab w:val="num" w:pos="0"/>
        </w:tabs>
        <w:ind w:left="2444" w:hanging="180"/>
      </w:pPr>
      <w:rPr/>
    </w:lvl>
    <w:lvl w:ilvl="3">
      <w:start w:val="1"/>
      <w:numFmt w:val="decimal"/>
      <w:lvlText w:val="%4."/>
      <w:lvlJc w:val="left"/>
      <w:pPr>
        <w:tabs>
          <w:tab w:val="num" w:pos="0"/>
        </w:tabs>
        <w:ind w:left="3164" w:hanging="360"/>
      </w:pPr>
      <w:rPr/>
    </w:lvl>
    <w:lvl w:ilvl="4">
      <w:start w:val="1"/>
      <w:numFmt w:val="lowerLetter"/>
      <w:lvlText w:val="%5."/>
      <w:lvlJc w:val="left"/>
      <w:pPr>
        <w:tabs>
          <w:tab w:val="num" w:pos="0"/>
        </w:tabs>
        <w:ind w:left="3884" w:hanging="360"/>
      </w:pPr>
      <w:rPr/>
    </w:lvl>
    <w:lvl w:ilvl="5">
      <w:start w:val="1"/>
      <w:numFmt w:val="lowerRoman"/>
      <w:lvlText w:val="%6."/>
      <w:lvlJc w:val="right"/>
      <w:pPr>
        <w:tabs>
          <w:tab w:val="num" w:pos="0"/>
        </w:tabs>
        <w:ind w:left="4604" w:hanging="180"/>
      </w:pPr>
      <w:rPr/>
    </w:lvl>
    <w:lvl w:ilvl="6">
      <w:start w:val="1"/>
      <w:numFmt w:val="decimal"/>
      <w:lvlText w:val="%7."/>
      <w:lvlJc w:val="left"/>
      <w:pPr>
        <w:tabs>
          <w:tab w:val="num" w:pos="0"/>
        </w:tabs>
        <w:ind w:left="5324" w:hanging="360"/>
      </w:pPr>
      <w:rPr/>
    </w:lvl>
    <w:lvl w:ilvl="7">
      <w:start w:val="1"/>
      <w:numFmt w:val="lowerLetter"/>
      <w:lvlText w:val="%8."/>
      <w:lvlJc w:val="left"/>
      <w:pPr>
        <w:tabs>
          <w:tab w:val="num" w:pos="0"/>
        </w:tabs>
        <w:ind w:left="6044" w:hanging="360"/>
      </w:pPr>
      <w:rPr/>
    </w:lvl>
    <w:lvl w:ilvl="8">
      <w:start w:val="1"/>
      <w:numFmt w:val="lowerRoman"/>
      <w:lvlText w:val="%9."/>
      <w:lvlJc w:val="right"/>
      <w:pPr>
        <w:tabs>
          <w:tab w:val="num" w:pos="0"/>
        </w:tabs>
        <w:ind w:left="6764" w:hanging="180"/>
      </w:pPr>
      <w:rPr/>
    </w:lvl>
  </w:abstractNum>
  <w:abstractNum w:abstractNumId="22">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3">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4">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5">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6">
    <w:lvl w:ilvl="0">
      <w:start w:val="1"/>
      <w:numFmt w:val="lowerLetter"/>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7">
    <w:lvl w:ilvl="0">
      <w:start w:val="1"/>
      <w:numFmt w:val="lowerLetter"/>
      <w:lvlText w:val="%1)"/>
      <w:lvlJc w:val="left"/>
      <w:pPr>
        <w:tabs>
          <w:tab w:val="num" w:pos="0"/>
        </w:tabs>
        <w:ind w:left="967" w:hanging="360"/>
      </w:pPr>
      <w:rPr/>
    </w:lvl>
    <w:lvl w:ilvl="1">
      <w:start w:val="1"/>
      <w:numFmt w:val="lowerLetter"/>
      <w:lvlText w:val="%2."/>
      <w:lvlJc w:val="left"/>
      <w:pPr>
        <w:tabs>
          <w:tab w:val="num" w:pos="0"/>
        </w:tabs>
        <w:ind w:left="1687" w:hanging="360"/>
      </w:pPr>
      <w:rPr/>
    </w:lvl>
    <w:lvl w:ilvl="2">
      <w:start w:val="1"/>
      <w:numFmt w:val="lowerRoman"/>
      <w:lvlText w:val="%3."/>
      <w:lvlJc w:val="right"/>
      <w:pPr>
        <w:tabs>
          <w:tab w:val="num" w:pos="0"/>
        </w:tabs>
        <w:ind w:left="2407" w:hanging="180"/>
      </w:pPr>
      <w:rPr/>
    </w:lvl>
    <w:lvl w:ilvl="3">
      <w:start w:val="1"/>
      <w:numFmt w:val="decimal"/>
      <w:lvlText w:val="%4."/>
      <w:lvlJc w:val="left"/>
      <w:pPr>
        <w:tabs>
          <w:tab w:val="num" w:pos="0"/>
        </w:tabs>
        <w:ind w:left="3127" w:hanging="360"/>
      </w:pPr>
      <w:rPr/>
    </w:lvl>
    <w:lvl w:ilvl="4">
      <w:start w:val="1"/>
      <w:numFmt w:val="lowerLetter"/>
      <w:lvlText w:val="%5."/>
      <w:lvlJc w:val="left"/>
      <w:pPr>
        <w:tabs>
          <w:tab w:val="num" w:pos="0"/>
        </w:tabs>
        <w:ind w:left="3847" w:hanging="360"/>
      </w:pPr>
      <w:rPr/>
    </w:lvl>
    <w:lvl w:ilvl="5">
      <w:start w:val="1"/>
      <w:numFmt w:val="lowerRoman"/>
      <w:lvlText w:val="%6."/>
      <w:lvlJc w:val="right"/>
      <w:pPr>
        <w:tabs>
          <w:tab w:val="num" w:pos="0"/>
        </w:tabs>
        <w:ind w:left="4567" w:hanging="180"/>
      </w:pPr>
      <w:rPr/>
    </w:lvl>
    <w:lvl w:ilvl="6">
      <w:start w:val="1"/>
      <w:numFmt w:val="decimal"/>
      <w:lvlText w:val="%7."/>
      <w:lvlJc w:val="left"/>
      <w:pPr>
        <w:tabs>
          <w:tab w:val="num" w:pos="0"/>
        </w:tabs>
        <w:ind w:left="5287" w:hanging="360"/>
      </w:pPr>
      <w:rPr/>
    </w:lvl>
    <w:lvl w:ilvl="7">
      <w:start w:val="1"/>
      <w:numFmt w:val="lowerLetter"/>
      <w:lvlText w:val="%8."/>
      <w:lvlJc w:val="left"/>
      <w:pPr>
        <w:tabs>
          <w:tab w:val="num" w:pos="0"/>
        </w:tabs>
        <w:ind w:left="6007" w:hanging="360"/>
      </w:pPr>
      <w:rPr/>
    </w:lvl>
    <w:lvl w:ilvl="8">
      <w:start w:val="1"/>
      <w:numFmt w:val="lowerRoman"/>
      <w:lvlText w:val="%9."/>
      <w:lvlJc w:val="right"/>
      <w:pPr>
        <w:tabs>
          <w:tab w:val="num" w:pos="0"/>
        </w:tabs>
        <w:ind w:left="6727" w:hanging="180"/>
      </w:pPr>
      <w:rPr/>
    </w:lvl>
  </w:abstractNum>
  <w:abstractNum w:abstractNumId="28">
    <w:lvl w:ilvl="0">
      <w:start w:val="14"/>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1">
    <w:lvl w:ilvl="0">
      <w:start w:val="1"/>
      <w:numFmt w:val="lowerLetter"/>
      <w:lvlText w:val="%1)"/>
      <w:lvlJc w:val="left"/>
      <w:pPr>
        <w:tabs>
          <w:tab w:val="num" w:pos="0"/>
        </w:tabs>
        <w:ind w:left="1004" w:hanging="360"/>
      </w:pPr>
      <w:rPr/>
    </w:lvl>
    <w:lvl w:ilvl="1">
      <w:start w:val="1"/>
      <w:numFmt w:val="lowerLetter"/>
      <w:lvlText w:val="%2."/>
      <w:lvlJc w:val="left"/>
      <w:pPr>
        <w:tabs>
          <w:tab w:val="num" w:pos="0"/>
        </w:tabs>
        <w:ind w:left="1724" w:hanging="360"/>
      </w:pPr>
      <w:rPr/>
    </w:lvl>
    <w:lvl w:ilvl="2">
      <w:start w:val="1"/>
      <w:numFmt w:val="lowerRoman"/>
      <w:lvlText w:val="%3."/>
      <w:lvlJc w:val="right"/>
      <w:pPr>
        <w:tabs>
          <w:tab w:val="num" w:pos="0"/>
        </w:tabs>
        <w:ind w:left="2444" w:hanging="180"/>
      </w:pPr>
      <w:rPr/>
    </w:lvl>
    <w:lvl w:ilvl="3">
      <w:start w:val="1"/>
      <w:numFmt w:val="decimal"/>
      <w:lvlText w:val="%4."/>
      <w:lvlJc w:val="left"/>
      <w:pPr>
        <w:tabs>
          <w:tab w:val="num" w:pos="0"/>
        </w:tabs>
        <w:ind w:left="3164" w:hanging="360"/>
      </w:pPr>
      <w:rPr/>
    </w:lvl>
    <w:lvl w:ilvl="4">
      <w:start w:val="1"/>
      <w:numFmt w:val="lowerLetter"/>
      <w:lvlText w:val="%5."/>
      <w:lvlJc w:val="left"/>
      <w:pPr>
        <w:tabs>
          <w:tab w:val="num" w:pos="0"/>
        </w:tabs>
        <w:ind w:left="3884" w:hanging="360"/>
      </w:pPr>
      <w:rPr/>
    </w:lvl>
    <w:lvl w:ilvl="5">
      <w:start w:val="1"/>
      <w:numFmt w:val="lowerRoman"/>
      <w:lvlText w:val="%6."/>
      <w:lvlJc w:val="right"/>
      <w:pPr>
        <w:tabs>
          <w:tab w:val="num" w:pos="0"/>
        </w:tabs>
        <w:ind w:left="4604" w:hanging="180"/>
      </w:pPr>
      <w:rPr/>
    </w:lvl>
    <w:lvl w:ilvl="6">
      <w:start w:val="1"/>
      <w:numFmt w:val="decimal"/>
      <w:lvlText w:val="%7."/>
      <w:lvlJc w:val="left"/>
      <w:pPr>
        <w:tabs>
          <w:tab w:val="num" w:pos="0"/>
        </w:tabs>
        <w:ind w:left="5324" w:hanging="360"/>
      </w:pPr>
      <w:rPr/>
    </w:lvl>
    <w:lvl w:ilvl="7">
      <w:start w:val="1"/>
      <w:numFmt w:val="lowerLetter"/>
      <w:lvlText w:val="%8."/>
      <w:lvlJc w:val="left"/>
      <w:pPr>
        <w:tabs>
          <w:tab w:val="num" w:pos="0"/>
        </w:tabs>
        <w:ind w:left="6044" w:hanging="360"/>
      </w:pPr>
      <w:rPr/>
    </w:lvl>
    <w:lvl w:ilvl="8">
      <w:start w:val="1"/>
      <w:numFmt w:val="lowerRoman"/>
      <w:lvlText w:val="%9."/>
      <w:lvlJc w:val="right"/>
      <w:pPr>
        <w:tabs>
          <w:tab w:val="num" w:pos="0"/>
        </w:tabs>
        <w:ind w:left="6764" w:hanging="180"/>
      </w:pPr>
      <w:rPr/>
    </w:lvl>
  </w:abstractNum>
  <w:abstractNum w:abstractNumId="32">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3">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4">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5">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6">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29"/>
    <w:lvlOverride w:ilvl="0">
      <w:startOverride w:val="1"/>
    </w:lvlOverride>
  </w:num>
  <w:num w:numId="39">
    <w:abstractNumId w:val="29"/>
  </w:num>
  <w:num w:numId="40">
    <w:abstractNumId w:val="29"/>
  </w:num>
  <w:num w:numId="41">
    <w:abstractNumId w:val="29"/>
  </w:num>
  <w:num w:numId="42">
    <w:abstractNumId w:val="29"/>
  </w:num>
  <w:num w:numId="43">
    <w:abstractNumId w:val="30"/>
    <w:lvlOverride w:ilvl="0">
      <w:startOverride w:val="1"/>
    </w:lvlOverride>
  </w:num>
  <w:num w:numId="44">
    <w:abstractNumId w:val="31"/>
    <w:lvlOverride w:ilvl="0">
      <w:startOverride w:val="1"/>
    </w:lvlOverride>
  </w:num>
  <w:num w:numId="45">
    <w:abstractNumId w:val="31"/>
  </w:num>
  <w:num w:numId="46">
    <w:abstractNumId w:val="31"/>
  </w:num>
  <w:num w:numId="47">
    <w:abstractNumId w:val="31"/>
  </w:num>
  <w:num w:numId="48">
    <w:abstractNumId w:val="31"/>
  </w:num>
  <w:num w:numId="49">
    <w:abstractNumId w:val="31"/>
  </w:num>
  <w:num w:numId="50">
    <w:abstractNumId w:val="31"/>
  </w:num>
  <w:num w:numId="51">
    <w:abstractNumId w:val="30"/>
  </w:num>
  <w:num w:numId="52">
    <w:abstractNumId w:val="30"/>
  </w:num>
  <w:num w:numId="53">
    <w:abstractNumId w:val="30"/>
  </w:num>
  <w:num w:numId="54">
    <w:abstractNumId w:val="29"/>
  </w:num>
  <w:num w:numId="55">
    <w:abstractNumId w:val="32"/>
    <w:lvlOverride w:ilvl="0">
      <w:startOverride w:val="1"/>
    </w:lvlOverride>
  </w:num>
  <w:num w:numId="56">
    <w:abstractNumId w:val="32"/>
  </w:num>
  <w:num w:numId="57">
    <w:abstractNumId w:val="32"/>
  </w:num>
  <w:num w:numId="58">
    <w:abstractNumId w:val="32"/>
  </w:num>
  <w:num w:numId="59">
    <w:abstractNumId w:val="32"/>
  </w:num>
  <w:num w:numId="60">
    <w:abstractNumId w:val="32"/>
  </w:num>
  <w:num w:numId="61">
    <w:abstractNumId w:val="32"/>
  </w:num>
  <w:num w:numId="62">
    <w:abstractNumId w:val="29"/>
  </w:num>
  <w:num w:numId="63">
    <w:abstractNumId w:val="29"/>
  </w:num>
  <w:num w:numId="64">
    <w:abstractNumId w:val="29"/>
  </w:num>
  <w:num w:numId="65">
    <w:abstractNumId w:val="29"/>
  </w:num>
  <w:num w:numId="66">
    <w:abstractNumId w:val="29"/>
  </w:num>
  <w:num w:numId="67">
    <w:abstractNumId w:val="29"/>
  </w:num>
  <w:num w:numId="68">
    <w:abstractNumId w:val="29"/>
  </w:num>
  <w:num w:numId="69">
    <w:abstractNumId w:val="33"/>
    <w:lvlOverride w:ilvl="0">
      <w:startOverride w:val="1"/>
    </w:lvlOverride>
  </w:num>
  <w:num w:numId="70">
    <w:abstractNumId w:val="33"/>
  </w:num>
  <w:num w:numId="71">
    <w:abstractNumId w:val="33"/>
  </w:num>
  <w:num w:numId="72">
    <w:abstractNumId w:val="29"/>
  </w:num>
  <w:num w:numId="73">
    <w:abstractNumId w:val="29"/>
  </w:num>
  <w:num w:numId="74">
    <w:abstractNumId w:val="29"/>
  </w:num>
  <w:num w:numId="75">
    <w:abstractNumId w:val="29"/>
  </w:num>
  <w:num w:numId="76">
    <w:abstractNumId w:val="29"/>
  </w:num>
  <w:num w:numId="77">
    <w:abstractNumId w:val="29"/>
  </w:num>
  <w:num w:numId="78">
    <w:abstractNumId w:val="29"/>
  </w:num>
  <w:num w:numId="79">
    <w:abstractNumId w:val="34"/>
    <w:lvlOverride w:ilvl="0">
      <w:startOverride w:val="1"/>
    </w:lvlOverride>
  </w:num>
  <w:num w:numId="80">
    <w:abstractNumId w:val="34"/>
  </w:num>
  <w:num w:numId="81">
    <w:abstractNumId w:val="34"/>
  </w:num>
  <w:num w:numId="82">
    <w:abstractNumId w:val="29"/>
  </w:num>
  <w:num w:numId="83">
    <w:abstractNumId w:val="35"/>
    <w:lvlOverride w:ilvl="0">
      <w:startOverride w:val="1"/>
    </w:lvlOverride>
  </w:num>
  <w:num w:numId="84">
    <w:abstractNumId w:val="3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next w:val="Normal"/>
    <w:link w:val="Nagwek1Znak"/>
    <w:qFormat/>
    <w:rsid w:val="00c63dcb"/>
    <w:pPr>
      <w:keepNext w:val="true"/>
      <w:spacing w:lineRule="auto" w:line="240" w:before="0" w:after="0"/>
      <w:outlineLvl w:val="0"/>
    </w:pPr>
    <w:rPr>
      <w:rFonts w:ascii="BahamasLight" w:hAnsi="BahamasLight" w:eastAsia="Times New Roman" w:cs="Times New Roman"/>
      <w:sz w:val="30"/>
      <w:szCs w:val="24"/>
      <w:lang w:eastAsia="pl-PL"/>
    </w:rPr>
  </w:style>
  <w:style w:type="paragraph" w:styleId="Heading2">
    <w:name w:val="heading 2"/>
    <w:basedOn w:val="Normal"/>
    <w:next w:val="Normal"/>
    <w:link w:val="Nagwek2Znak"/>
    <w:uiPriority w:val="9"/>
    <w:semiHidden/>
    <w:unhideWhenUsed/>
    <w:qFormat/>
    <w:rsid w:val="00c63dcb"/>
    <w:pPr>
      <w:keepNext w:val="true"/>
      <w:keepLines/>
      <w:spacing w:lineRule="auto" w:line="240" w:before="40" w:after="0"/>
      <w:outlineLvl w:val="1"/>
    </w:pPr>
    <w:rPr>
      <w:rFonts w:ascii="Calibri Light" w:hAnsi="Calibri Light" w:eastAsia="" w:cs="" w:asciiTheme="majorHAnsi" w:cstheme="majorBidi" w:eastAsiaTheme="majorEastAsia" w:hAnsiTheme="majorHAnsi"/>
      <w:color w:themeColor="accent1" w:themeShade="bf" w:val="2F5496"/>
      <w:sz w:val="26"/>
      <w:szCs w:val="26"/>
      <w:lang w:eastAsia="pl-PL"/>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qFormat/>
    <w:rsid w:val="00c63dcb"/>
    <w:rPr>
      <w:rFonts w:ascii="BahamasLight" w:hAnsi="BahamasLight" w:eastAsia="Times New Roman" w:cs="Times New Roman"/>
      <w:sz w:val="30"/>
      <w:szCs w:val="24"/>
      <w:lang w:eastAsia="pl-PL"/>
    </w:rPr>
  </w:style>
  <w:style w:type="character" w:styleId="Nagwek2Znak" w:customStyle="1">
    <w:name w:val="Nagłówek 2 Znak"/>
    <w:basedOn w:val="DefaultParagraphFont"/>
    <w:uiPriority w:val="9"/>
    <w:semiHidden/>
    <w:qFormat/>
    <w:rsid w:val="00c63dcb"/>
    <w:rPr>
      <w:rFonts w:ascii="Calibri Light" w:hAnsi="Calibri Light" w:eastAsia="" w:cs="" w:asciiTheme="majorHAnsi" w:cstheme="majorBidi" w:eastAsiaTheme="majorEastAsia" w:hAnsiTheme="majorHAnsi"/>
      <w:color w:themeColor="accent1" w:themeShade="bf" w:val="2F5496"/>
      <w:sz w:val="26"/>
      <w:szCs w:val="26"/>
      <w:lang w:eastAsia="pl-PL"/>
    </w:rPr>
  </w:style>
  <w:style w:type="character" w:styleId="pktZnak" w:customStyle="1">
    <w:name w:val="pkt Znak"/>
    <w:link w:val="pkt"/>
    <w:qFormat/>
    <w:locked/>
    <w:rsid w:val="00c63dcb"/>
    <w:rPr>
      <w:rFonts w:ascii="Univers-PL" w:hAnsi="Univers-PL" w:eastAsia="Univers-PL"/>
      <w:sz w:val="19"/>
      <w:szCs w:val="19"/>
      <w:lang w:val="x-none" w:eastAsia="x-none"/>
    </w:rPr>
  </w:style>
  <w:style w:type="character" w:styleId="NagwekZnak" w:customStyle="1">
    <w:name w:val="Nagłówek Znak"/>
    <w:basedOn w:val="DefaultParagraphFont"/>
    <w:uiPriority w:val="99"/>
    <w:qFormat/>
    <w:rsid w:val="00c63dcb"/>
    <w:rPr>
      <w:rFonts w:ascii="Times New Roman" w:hAnsi="Times New Roman" w:eastAsia="Times New Roman" w:cs="Times New Roman"/>
      <w:sz w:val="24"/>
      <w:szCs w:val="24"/>
      <w:lang w:eastAsia="pl-PL"/>
    </w:rPr>
  </w:style>
  <w:style w:type="character" w:styleId="StopkaZnak" w:customStyle="1">
    <w:name w:val="Stopka Znak"/>
    <w:basedOn w:val="DefaultParagraphFont"/>
    <w:uiPriority w:val="99"/>
    <w:qFormat/>
    <w:rsid w:val="00c63dcb"/>
    <w:rPr>
      <w:rFonts w:ascii="Times New Roman" w:hAnsi="Times New Roman" w:eastAsia="Times New Roman" w:cs="Times New Roman"/>
      <w:sz w:val="24"/>
      <w:szCs w:val="24"/>
      <w:lang w:eastAsia="pl-PL"/>
    </w:rPr>
  </w:style>
  <w:style w:type="character" w:styleId="Tekstpodstawowywcity3Znak" w:customStyle="1">
    <w:name w:val="Tekst podstawowy wcięty 3 Znak"/>
    <w:basedOn w:val="DefaultParagraphFont"/>
    <w:link w:val="BodyTextIndent3"/>
    <w:qFormat/>
    <w:rsid w:val="00c63dcb"/>
    <w:rPr>
      <w:rFonts w:ascii="Times New Roman" w:hAnsi="Times New Roman" w:eastAsia="Times New Roman" w:cs="Times New Roman"/>
      <w:sz w:val="24"/>
      <w:szCs w:val="24"/>
      <w:lang w:eastAsia="pl-PL"/>
    </w:rPr>
  </w:style>
  <w:style w:type="character" w:styleId="Tekstpodstawowy2Znak" w:customStyle="1">
    <w:name w:val="Tekst podstawowy 2 Znak"/>
    <w:basedOn w:val="DefaultParagraphFont"/>
    <w:link w:val="BodyText2"/>
    <w:uiPriority w:val="99"/>
    <w:qFormat/>
    <w:rsid w:val="00c63dcb"/>
    <w:rPr>
      <w:rFonts w:ascii="Times New Roman" w:hAnsi="Times New Roman" w:eastAsia="Times New Roman" w:cs="Times New Roman"/>
      <w:sz w:val="24"/>
      <w:szCs w:val="24"/>
      <w:lang w:eastAsia="pl-PL"/>
    </w:rPr>
  </w:style>
  <w:style w:type="character" w:styleId="TekstpodstawowyZnak" w:customStyle="1">
    <w:name w:val="Tekst podstawowy Znak"/>
    <w:basedOn w:val="DefaultParagraphFont"/>
    <w:uiPriority w:val="99"/>
    <w:semiHidden/>
    <w:qFormat/>
    <w:rsid w:val="00c63dcb"/>
    <w:rPr>
      <w:rFonts w:ascii="Times New Roman" w:hAnsi="Times New Roman" w:eastAsia="Times New Roman" w:cs="Times New Roman"/>
      <w:sz w:val="24"/>
      <w:szCs w:val="24"/>
      <w:lang w:eastAsia="pl-PL"/>
    </w:rPr>
  </w:style>
  <w:style w:type="character" w:styleId="TekstprzypisukocowegoZnak" w:customStyle="1">
    <w:name w:val="Tekst przypisu końcowego Znak"/>
    <w:basedOn w:val="DefaultParagraphFont"/>
    <w:uiPriority w:val="99"/>
    <w:semiHidden/>
    <w:qFormat/>
    <w:rsid w:val="00c63dcb"/>
    <w:rPr>
      <w:rFonts w:ascii="Times New Roman" w:hAnsi="Times New Roman" w:eastAsia="Times New Roman" w:cs="Times New Roman"/>
      <w:sz w:val="20"/>
      <w:szCs w:val="20"/>
      <w:lang w:eastAsia="pl-PL"/>
    </w:rPr>
  </w:style>
  <w:style w:type="character" w:styleId="Znakiprzypiswkocowychuser">
    <w:name w:val="Znaki przypisów końcowych (user)"/>
    <w:basedOn w:val="DefaultParagraphFont"/>
    <w:uiPriority w:val="99"/>
    <w:semiHidden/>
    <w:unhideWhenUsed/>
    <w:qFormat/>
    <w:rsid w:val="00c63dcb"/>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TekstdymkaZnak" w:customStyle="1">
    <w:name w:val="Tekst dymka Znak"/>
    <w:basedOn w:val="DefaultParagraphFont"/>
    <w:link w:val="BalloonText"/>
    <w:uiPriority w:val="99"/>
    <w:semiHidden/>
    <w:qFormat/>
    <w:rsid w:val="00ca3503"/>
    <w:rPr>
      <w:rFonts w:ascii="Tahoma" w:hAnsi="Tahoma" w:cs="Tahoma"/>
      <w:sz w:val="16"/>
      <w:szCs w:val="16"/>
    </w:rPr>
  </w:style>
  <w:style w:type="character" w:styleId="AkapitzlistZnak" w:customStyle="1">
    <w:name w:val="Akapit z listą Znak"/>
    <w:link w:val="ListParagraph"/>
    <w:uiPriority w:val="34"/>
    <w:qFormat/>
    <w:rsid w:val="006c4ae5"/>
    <w:rPr>
      <w:rFonts w:ascii="Times New Roman" w:hAnsi="Times New Roman" w:eastAsia="Times New Roman" w:cs="Times New Roman"/>
      <w:sz w:val="24"/>
      <w:szCs w:val="24"/>
      <w:lang w:eastAsia="pl-PL"/>
    </w:rPr>
  </w:style>
  <w:style w:type="character" w:styleId="markedcontent" w:customStyle="1">
    <w:name w:val="markedcontent"/>
    <w:basedOn w:val="DefaultParagraphFont"/>
    <w:qFormat/>
    <w:rsid w:val="006c4ae5"/>
    <w:rPr/>
  </w:style>
  <w:style w:type="character" w:styleId="Hyperlink">
    <w:name w:val="Hyperlink"/>
    <w:basedOn w:val="DefaultParagraphFont"/>
    <w:uiPriority w:val="99"/>
    <w:semiHidden/>
    <w:unhideWhenUsed/>
    <w:rsid w:val="00152164"/>
    <w:rPr>
      <w:color w:val="0000FF"/>
      <w:u w:val="single"/>
    </w:rPr>
  </w:style>
  <w:style w:type="character" w:styleId="il" w:customStyle="1">
    <w:name w:val="il"/>
    <w:basedOn w:val="DefaultParagraphFont"/>
    <w:qFormat/>
    <w:rsid w:val="00152164"/>
    <w:rPr/>
  </w:style>
  <w:style w:type="character" w:styleId="LineNumber">
    <w:name w:val="line number"/>
    <w:basedOn w:val="DefaultParagraphFont"/>
    <w:uiPriority w:val="99"/>
    <w:semiHidden/>
    <w:unhideWhenUsed/>
    <w:rsid w:val="00556a5d"/>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uiPriority w:val="99"/>
    <w:semiHidden/>
    <w:unhideWhenUsed/>
    <w:rsid w:val="00c63dcb"/>
    <w:pPr>
      <w:spacing w:lineRule="auto" w:line="240" w:before="0" w:after="120"/>
    </w:pPr>
    <w:rPr>
      <w:rFonts w:ascii="Times New Roman" w:hAnsi="Times New Roman" w:eastAsia="Times New Roman" w:cs="Times New Roman"/>
      <w:sz w:val="24"/>
      <w:szCs w:val="24"/>
      <w:lang w:eastAsia="pl-P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yt" w:customStyle="1">
    <w:name w:val="tyt"/>
    <w:basedOn w:val="Normal"/>
    <w:qFormat/>
    <w:rsid w:val="00c63dcb"/>
    <w:pPr>
      <w:keepNext w:val="true"/>
      <w:spacing w:lineRule="auto" w:line="240" w:before="60" w:after="60"/>
      <w:jc w:val="center"/>
    </w:pPr>
    <w:rPr>
      <w:rFonts w:ascii="Times New Roman" w:hAnsi="Times New Roman" w:eastAsia="Times New Roman" w:cs="Times New Roman"/>
      <w:b/>
      <w:sz w:val="24"/>
      <w:szCs w:val="20"/>
      <w:lang w:eastAsia="pl-PL"/>
    </w:rPr>
  </w:style>
  <w:style w:type="paragraph" w:styleId="pkt" w:customStyle="1">
    <w:name w:val="pkt"/>
    <w:basedOn w:val="Normal"/>
    <w:link w:val="pktZnak"/>
    <w:qFormat/>
    <w:rsid w:val="00c63dcb"/>
    <w:pPr>
      <w:spacing w:lineRule="auto" w:line="360" w:before="60" w:after="60"/>
      <w:ind w:hanging="295" w:left="851"/>
      <w:jc w:val="both"/>
    </w:pPr>
    <w:rPr>
      <w:rFonts w:ascii="Univers-PL" w:hAnsi="Univers-PL" w:eastAsia="Univers-PL"/>
      <w:sz w:val="19"/>
      <w:szCs w:val="19"/>
      <w:lang w:val="x-none" w:eastAsia="x-none"/>
    </w:rPr>
  </w:style>
  <w:style w:type="paragraph" w:styleId="BodyText24" w:customStyle="1">
    <w:name w:val="Body Text 24"/>
    <w:basedOn w:val="Normal"/>
    <w:qFormat/>
    <w:rsid w:val="00c63dcb"/>
    <w:pPr>
      <w:widowControl w:val="false"/>
      <w:suppressAutoHyphens w:val="true"/>
      <w:overflowPunct w:val="false"/>
      <w:spacing w:lineRule="auto" w:line="240" w:before="0" w:after="0"/>
      <w:ind w:left="360"/>
    </w:pPr>
    <w:rPr>
      <w:rFonts w:ascii="Times New Roman" w:hAnsi="Times New Roman" w:eastAsia="Times New Roman" w:cs="Times New Roman"/>
      <w:sz w:val="28"/>
      <w:szCs w:val="20"/>
      <w:lang w:eastAsia="ar-SA"/>
    </w:rPr>
  </w:style>
  <w:style w:type="paragraph" w:styleId="Akapitzlist1" w:customStyle="1">
    <w:name w:val="Akapit z listą1"/>
    <w:basedOn w:val="Normal"/>
    <w:qFormat/>
    <w:rsid w:val="00c63dcb"/>
    <w:pPr>
      <w:spacing w:lineRule="auto" w:line="276" w:before="0" w:after="200"/>
      <w:ind w:left="720" w:right="204"/>
    </w:pPr>
    <w:rPr>
      <w:rFonts w:ascii="Calibri" w:hAnsi="Calibri" w:eastAsia="Times New Roman" w:cs="Calibri"/>
    </w:rPr>
  </w:style>
  <w:style w:type="paragraph" w:styleId="ListParagraph">
    <w:name w:val="List Paragraph"/>
    <w:basedOn w:val="Normal"/>
    <w:link w:val="AkapitzlistZnak"/>
    <w:uiPriority w:val="34"/>
    <w:qFormat/>
    <w:rsid w:val="00c63dcb"/>
    <w:pPr>
      <w:spacing w:lineRule="auto" w:line="240" w:before="0" w:after="0"/>
      <w:ind w:left="720"/>
      <w:contextualSpacing/>
    </w:pPr>
    <w:rPr>
      <w:rFonts w:ascii="Times New Roman" w:hAnsi="Times New Roman" w:eastAsia="Times New Roman" w:cs="Times New Roman"/>
      <w:sz w:val="24"/>
      <w:szCs w:val="24"/>
      <w:lang w:eastAsia="pl-PL"/>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c63dcb"/>
    <w:pPr>
      <w:tabs>
        <w:tab w:val="clear" w:pos="708"/>
        <w:tab w:val="center" w:pos="4536" w:leader="none"/>
        <w:tab w:val="right" w:pos="9072" w:leader="none"/>
      </w:tabs>
      <w:spacing w:lineRule="auto" w:line="240" w:before="0" w:after="0"/>
    </w:pPr>
    <w:rPr>
      <w:rFonts w:ascii="Times New Roman" w:hAnsi="Times New Roman" w:eastAsia="Times New Roman" w:cs="Times New Roman"/>
      <w:sz w:val="24"/>
      <w:szCs w:val="24"/>
      <w:lang w:eastAsia="pl-PL"/>
    </w:rPr>
  </w:style>
  <w:style w:type="paragraph" w:styleId="Footer">
    <w:name w:val="footer"/>
    <w:basedOn w:val="Normal"/>
    <w:link w:val="StopkaZnak"/>
    <w:uiPriority w:val="99"/>
    <w:unhideWhenUsed/>
    <w:rsid w:val="00c63dcb"/>
    <w:pPr>
      <w:tabs>
        <w:tab w:val="clear" w:pos="708"/>
        <w:tab w:val="center" w:pos="4536" w:leader="none"/>
        <w:tab w:val="right" w:pos="9072" w:leader="none"/>
      </w:tabs>
      <w:spacing w:lineRule="auto" w:line="240" w:before="0" w:after="0"/>
    </w:pPr>
    <w:rPr>
      <w:rFonts w:ascii="Times New Roman" w:hAnsi="Times New Roman" w:eastAsia="Times New Roman" w:cs="Times New Roman"/>
      <w:sz w:val="24"/>
      <w:szCs w:val="24"/>
      <w:lang w:eastAsia="pl-PL"/>
    </w:rPr>
  </w:style>
  <w:style w:type="paragraph" w:styleId="BodyTextIndent3">
    <w:name w:val="Body Text Indent 3"/>
    <w:basedOn w:val="Normal"/>
    <w:link w:val="Tekstpodstawowywcity3Znak"/>
    <w:qFormat/>
    <w:rsid w:val="00c63dcb"/>
    <w:pPr>
      <w:spacing w:lineRule="auto" w:line="240" w:before="0" w:after="0"/>
      <w:ind w:left="720"/>
      <w:jc w:val="both"/>
    </w:pPr>
    <w:rPr>
      <w:rFonts w:ascii="Times New Roman" w:hAnsi="Times New Roman" w:eastAsia="Times New Roman" w:cs="Times New Roman"/>
      <w:sz w:val="24"/>
      <w:szCs w:val="24"/>
      <w:lang w:eastAsia="pl-PL"/>
    </w:rPr>
  </w:style>
  <w:style w:type="paragraph" w:styleId="BodyText2">
    <w:name w:val="Body Text 2"/>
    <w:basedOn w:val="Normal"/>
    <w:link w:val="Tekstpodstawowy2Znak"/>
    <w:uiPriority w:val="99"/>
    <w:unhideWhenUsed/>
    <w:qFormat/>
    <w:rsid w:val="00c63dcb"/>
    <w:pPr>
      <w:spacing w:lineRule="auto" w:line="480" w:before="0" w:after="120"/>
    </w:pPr>
    <w:rPr>
      <w:rFonts w:ascii="Times New Roman" w:hAnsi="Times New Roman" w:eastAsia="Times New Roman" w:cs="Times New Roman"/>
      <w:sz w:val="24"/>
      <w:szCs w:val="24"/>
      <w:lang w:eastAsia="pl-PL"/>
    </w:rPr>
  </w:style>
  <w:style w:type="paragraph" w:styleId="EndnoteText">
    <w:name w:val="endnote text"/>
    <w:basedOn w:val="Normal"/>
    <w:link w:val="TekstprzypisukocowegoZnak"/>
    <w:uiPriority w:val="99"/>
    <w:semiHidden/>
    <w:unhideWhenUsed/>
    <w:rsid w:val="00c63dcb"/>
    <w:pPr>
      <w:spacing w:lineRule="auto" w:line="240" w:before="0" w:after="0"/>
    </w:pPr>
    <w:rPr>
      <w:rFonts w:ascii="Times New Roman" w:hAnsi="Times New Roman" w:eastAsia="Times New Roman" w:cs="Times New Roman"/>
      <w:sz w:val="20"/>
      <w:szCs w:val="20"/>
      <w:lang w:eastAsia="pl-PL"/>
    </w:rPr>
  </w:style>
  <w:style w:type="paragraph" w:styleId="BalloonText">
    <w:name w:val="Balloon Text"/>
    <w:basedOn w:val="Normal"/>
    <w:link w:val="TekstdymkaZnak"/>
    <w:uiPriority w:val="99"/>
    <w:semiHidden/>
    <w:unhideWhenUsed/>
    <w:qFormat/>
    <w:rsid w:val="00ca3503"/>
    <w:pPr>
      <w:spacing w:lineRule="auto" w:line="240" w:before="0" w:after="0"/>
    </w:pPr>
    <w:rPr>
      <w:rFonts w:ascii="Tahoma" w:hAnsi="Tahoma" w:cs="Tahoma"/>
      <w:sz w:val="16"/>
      <w:szCs w:val="16"/>
    </w:rPr>
  </w:style>
  <w:style w:type="numbering" w:styleId="Bezlistyuser" w:default="1">
    <w:name w:val="Bez listy (user)"/>
    <w:uiPriority w:val="99"/>
    <w:semiHidden/>
    <w:unhideWhenUsed/>
    <w:qFormat/>
  </w:style>
  <w:style w:type="numbering" w:styleId="Bezlisty1" w:customStyle="1">
    <w:name w:val="Bez listy1"/>
    <w:uiPriority w:val="99"/>
    <w:semiHidden/>
    <w:unhideWhenUsed/>
    <w:qFormat/>
    <w:rsid w:val="00c63dcb"/>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3A64C-DF76-4607-ADA7-32AE84DB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Application>LibreOffice/25.2.7.2$Windows_X86_64 LibreOffice_project/5cbfd1ab6520636bb5f7b99185aa69bd7456825d</Application>
  <AppVersion>15.0000</AppVersion>
  <Pages>14</Pages>
  <Words>5684</Words>
  <Characters>34110</Characters>
  <CharactersWithSpaces>39715</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2025-03-26T13:34:00Z</dcterms:created>
  <dc:creator>Maciej Strama</dc:creator>
  <dc:description/>
  <dc:language>pl-PL</dc:language>
  <cp:lastModifiedBy/>
  <cp:lastPrinted>2025-02-27T10:24:00Z</cp:lastPrinted>
  <dcterms:modified xsi:type="dcterms:W3CDTF">2026-03-01T19:37:49Z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